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1593" w:rsidRDefault="009F1593" w:rsidP="009F1593">
      <w:pPr>
        <w:pStyle w:val="pkt"/>
        <w:ind w:left="0" w:firstLine="0"/>
        <w:rPr>
          <w:b/>
        </w:rPr>
      </w:pPr>
      <w:r>
        <w:rPr>
          <w:b/>
        </w:rPr>
        <w:t>Akademia Górniczo - Hutnicza</w:t>
      </w:r>
    </w:p>
    <w:p w:rsidR="009F1593" w:rsidRDefault="009F1593" w:rsidP="009F1593">
      <w:pPr>
        <w:pStyle w:val="pkt"/>
        <w:ind w:left="0" w:firstLine="0"/>
        <w:rPr>
          <w:b/>
        </w:rPr>
      </w:pPr>
      <w:r>
        <w:rPr>
          <w:b/>
        </w:rPr>
        <w:t>im. Stanisława Staszica w Krakowie</w:t>
      </w:r>
    </w:p>
    <w:p w:rsidR="009F1593" w:rsidRDefault="009F1593" w:rsidP="009F1593">
      <w:pPr>
        <w:pStyle w:val="pkt"/>
        <w:ind w:left="0" w:firstLine="0"/>
        <w:rPr>
          <w:b/>
        </w:rPr>
      </w:pPr>
      <w:r>
        <w:rPr>
          <w:b/>
        </w:rPr>
        <w:t>Dział Zamówień Publicznych</w:t>
      </w:r>
    </w:p>
    <w:p w:rsidR="009F1593" w:rsidRDefault="009F1593" w:rsidP="009F1593">
      <w:pPr>
        <w:pStyle w:val="pkt"/>
        <w:ind w:left="0" w:firstLine="0"/>
        <w:rPr>
          <w:b/>
        </w:rPr>
      </w:pPr>
      <w:r>
        <w:rPr>
          <w:b/>
        </w:rPr>
        <w:t xml:space="preserve">Al. Mickiewicza 30 </w:t>
      </w:r>
    </w:p>
    <w:p w:rsidR="009F1593" w:rsidRDefault="009F1593" w:rsidP="009F1593">
      <w:pPr>
        <w:pStyle w:val="pkt"/>
        <w:ind w:left="0" w:firstLine="0"/>
        <w:rPr>
          <w:b/>
        </w:rPr>
      </w:pPr>
      <w:r>
        <w:rPr>
          <w:b/>
        </w:rPr>
        <w:t>30-059 Kraków</w:t>
      </w:r>
    </w:p>
    <w:p w:rsidR="009F1593" w:rsidRDefault="009F1593" w:rsidP="009F1593">
      <w:pPr>
        <w:pStyle w:val="pkt"/>
      </w:pPr>
    </w:p>
    <w:p w:rsidR="009F1593" w:rsidRDefault="009F1593" w:rsidP="009F1593">
      <w:pPr>
        <w:pStyle w:val="pkt"/>
      </w:pPr>
    </w:p>
    <w:p w:rsidR="009F1593" w:rsidRDefault="009F1593" w:rsidP="009F1593">
      <w:pPr>
        <w:pStyle w:val="pkt"/>
      </w:pPr>
    </w:p>
    <w:p w:rsidR="009F1593" w:rsidRDefault="009F1593" w:rsidP="009F1593">
      <w:pPr>
        <w:pStyle w:val="pkt"/>
        <w:tabs>
          <w:tab w:val="right" w:pos="9000"/>
        </w:tabs>
        <w:ind w:left="0" w:firstLine="0"/>
      </w:pPr>
      <w:r>
        <w:rPr>
          <w:b/>
        </w:rPr>
        <w:t>Znak sprawy: KC-zp.272-</w:t>
      </w:r>
      <w:r w:rsidR="00BF7CEF">
        <w:rPr>
          <w:b/>
        </w:rPr>
        <w:t>493</w:t>
      </w:r>
      <w:r>
        <w:rPr>
          <w:b/>
        </w:rPr>
        <w:t>/19</w:t>
      </w:r>
      <w:r>
        <w:tab/>
        <w:t>Kraków, 2019-0</w:t>
      </w:r>
      <w:r w:rsidR="00BF7CEF">
        <w:t>7</w:t>
      </w:r>
      <w:r>
        <w:t>-1</w:t>
      </w:r>
      <w:r w:rsidR="00BF7CEF">
        <w:t>9</w:t>
      </w:r>
    </w:p>
    <w:p w:rsidR="009F1593" w:rsidRDefault="009F1593" w:rsidP="009F1593">
      <w:pPr>
        <w:pStyle w:val="Tytu"/>
      </w:pPr>
    </w:p>
    <w:p w:rsidR="009F1593" w:rsidRDefault="009F1593" w:rsidP="009F1593">
      <w:pPr>
        <w:rPr>
          <w:rFonts w:ascii="Verdana" w:hAnsi="Verdana" w:cs="Tahoma"/>
        </w:rPr>
      </w:pPr>
    </w:p>
    <w:p w:rsidR="009F1593" w:rsidRDefault="009F1593" w:rsidP="009F1593">
      <w:pPr>
        <w:pStyle w:val="Tytu"/>
      </w:pPr>
    </w:p>
    <w:p w:rsidR="009F1593" w:rsidRDefault="009F1593" w:rsidP="009F1593">
      <w:pPr>
        <w:pStyle w:val="Tytu"/>
      </w:pPr>
      <w:r>
        <w:t xml:space="preserve">SPECYFIKACJA </w:t>
      </w:r>
      <w:r>
        <w:br/>
        <w:t>ISTOTNYCH WARUNKÓW ZAMÓWIENIA</w:t>
      </w:r>
    </w:p>
    <w:p w:rsidR="009F1593" w:rsidRDefault="009F1593" w:rsidP="009F1593">
      <w:pPr>
        <w:jc w:val="center"/>
        <w:rPr>
          <w:rFonts w:ascii="Arial" w:hAnsi="Arial" w:cs="Arial"/>
          <w:b/>
          <w:sz w:val="32"/>
          <w:szCs w:val="32"/>
        </w:rPr>
      </w:pPr>
      <w:r>
        <w:rPr>
          <w:rFonts w:ascii="Arial" w:hAnsi="Arial" w:cs="Arial"/>
          <w:b/>
          <w:sz w:val="32"/>
          <w:szCs w:val="32"/>
        </w:rPr>
        <w:t xml:space="preserve">na </w:t>
      </w:r>
    </w:p>
    <w:p w:rsidR="009F1593" w:rsidRDefault="009F1593" w:rsidP="009F1593">
      <w:pPr>
        <w:jc w:val="center"/>
        <w:rPr>
          <w:rFonts w:ascii="Arial" w:hAnsi="Arial" w:cs="Arial"/>
          <w:b/>
          <w:sz w:val="32"/>
          <w:szCs w:val="32"/>
        </w:rPr>
      </w:pPr>
    </w:p>
    <w:p w:rsidR="00E91AC9" w:rsidRDefault="00E91AC9" w:rsidP="00E91AC9">
      <w:pPr>
        <w:jc w:val="center"/>
        <w:rPr>
          <w:rFonts w:ascii="Arial" w:hAnsi="Arial" w:cs="Arial"/>
          <w:b/>
          <w:sz w:val="32"/>
          <w:szCs w:val="32"/>
        </w:rPr>
      </w:pPr>
      <w:r>
        <w:rPr>
          <w:rFonts w:ascii="Arial" w:hAnsi="Arial" w:cs="Arial"/>
          <w:b/>
          <w:sz w:val="32"/>
          <w:szCs w:val="32"/>
        </w:rPr>
        <w:t>d</w:t>
      </w:r>
      <w:r w:rsidRPr="00E91AC9">
        <w:rPr>
          <w:rFonts w:ascii="Arial" w:hAnsi="Arial" w:cs="Arial"/>
          <w:b/>
          <w:sz w:val="32"/>
          <w:szCs w:val="32"/>
        </w:rPr>
        <w:t>ostaw</w:t>
      </w:r>
      <w:r>
        <w:rPr>
          <w:rFonts w:ascii="Arial" w:hAnsi="Arial" w:cs="Arial"/>
          <w:b/>
          <w:sz w:val="32"/>
          <w:szCs w:val="32"/>
        </w:rPr>
        <w:t>ę</w:t>
      </w:r>
      <w:r w:rsidRPr="00E91AC9">
        <w:rPr>
          <w:rFonts w:ascii="Arial" w:hAnsi="Arial" w:cs="Arial"/>
          <w:b/>
          <w:sz w:val="32"/>
          <w:szCs w:val="32"/>
        </w:rPr>
        <w:t xml:space="preserve"> materiałów promocyjnych </w:t>
      </w:r>
    </w:p>
    <w:p w:rsidR="00E91AC9" w:rsidRPr="00E91AC9" w:rsidRDefault="00E91AC9" w:rsidP="00E91AC9">
      <w:pPr>
        <w:jc w:val="center"/>
        <w:rPr>
          <w:rFonts w:ascii="Arial" w:hAnsi="Arial" w:cs="Arial"/>
          <w:b/>
          <w:sz w:val="32"/>
          <w:szCs w:val="32"/>
        </w:rPr>
      </w:pPr>
      <w:bookmarkStart w:id="0" w:name="_GoBack"/>
      <w:bookmarkEnd w:id="0"/>
      <w:r w:rsidRPr="00E91AC9">
        <w:rPr>
          <w:rFonts w:ascii="Arial" w:hAnsi="Arial" w:cs="Arial"/>
          <w:b/>
          <w:sz w:val="32"/>
          <w:szCs w:val="32"/>
        </w:rPr>
        <w:t>dotyczących programu Erasmus +</w:t>
      </w:r>
    </w:p>
    <w:p w:rsidR="009F1593" w:rsidRDefault="009F1593" w:rsidP="009F1593">
      <w:pPr>
        <w:jc w:val="center"/>
        <w:rPr>
          <w:rFonts w:ascii="Arial" w:hAnsi="Arial" w:cs="Arial"/>
          <w:b/>
          <w:sz w:val="32"/>
          <w:szCs w:val="32"/>
        </w:rPr>
      </w:pPr>
    </w:p>
    <w:p w:rsidR="009F1593" w:rsidRDefault="009F1593" w:rsidP="009F1593">
      <w:pPr>
        <w:jc w:val="center"/>
        <w:rPr>
          <w:rFonts w:ascii="Verdana" w:hAnsi="Verdana" w:cs="Tahoma"/>
          <w:b/>
          <w:sz w:val="32"/>
          <w:szCs w:val="32"/>
        </w:rPr>
      </w:pPr>
    </w:p>
    <w:p w:rsidR="009F1593" w:rsidRDefault="009F1593" w:rsidP="009F1593">
      <w:pPr>
        <w:jc w:val="center"/>
        <w:rPr>
          <w:rFonts w:ascii="Verdana" w:hAnsi="Verdana" w:cs="Tahoma"/>
          <w:b/>
          <w:sz w:val="32"/>
          <w:szCs w:val="32"/>
        </w:rPr>
      </w:pPr>
    </w:p>
    <w:p w:rsidR="009F1593" w:rsidRDefault="009F1593" w:rsidP="009F1593">
      <w:pPr>
        <w:jc w:val="center"/>
        <w:rPr>
          <w:rFonts w:ascii="Verdana" w:hAnsi="Verdana" w:cs="Tahoma"/>
          <w:b/>
          <w:sz w:val="32"/>
          <w:szCs w:val="32"/>
        </w:rPr>
      </w:pPr>
    </w:p>
    <w:p w:rsidR="009F1593" w:rsidRDefault="009F1593" w:rsidP="009F1593">
      <w:pPr>
        <w:jc w:val="both"/>
      </w:pPr>
      <w:r>
        <w:rPr>
          <w:lang w:eastAsia="zh-CN"/>
        </w:rPr>
        <w:t xml:space="preserve">Postępowanie o udzielenie zamówienia publicznego prowadzone jest w trybie przetargu nieograniczonego, na podstawie ustawy z dnia 29 stycznia 2004 r. Prawo zamówień publicznych (Dz. U. z 2018 r. poz. 1986 ze zm.) oraz aktów wykonawczych wydanych </w:t>
      </w:r>
      <w:r>
        <w:br/>
      </w:r>
      <w:r>
        <w:rPr>
          <w:lang w:eastAsia="zh-CN"/>
        </w:rPr>
        <w:t>na jej podstawie.</w:t>
      </w:r>
    </w:p>
    <w:p w:rsidR="009F1593" w:rsidRDefault="009F1593" w:rsidP="009F1593">
      <w:pPr>
        <w:jc w:val="both"/>
      </w:pPr>
    </w:p>
    <w:p w:rsidR="009F1593" w:rsidRDefault="009F1593" w:rsidP="009F1593">
      <w:pPr>
        <w:jc w:val="both"/>
      </w:pPr>
    </w:p>
    <w:p w:rsidR="009F1593" w:rsidRDefault="009F1593" w:rsidP="009F1593">
      <w:pPr>
        <w:jc w:val="both"/>
      </w:pPr>
    </w:p>
    <w:p w:rsidR="009F1593" w:rsidRDefault="009F1593" w:rsidP="009F1593">
      <w:pPr>
        <w:jc w:val="both"/>
      </w:pPr>
    </w:p>
    <w:p w:rsidR="009F1593" w:rsidRDefault="009F1593" w:rsidP="009F1593">
      <w:pPr>
        <w:jc w:val="both"/>
      </w:pP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br w:type="page"/>
      </w:r>
      <w:r>
        <w:lastRenderedPageBreak/>
        <w:t xml:space="preserve"> </w:t>
      </w:r>
      <w:r>
        <w:rPr>
          <w:b/>
          <w:bCs/>
          <w:caps/>
          <w:kern w:val="2"/>
          <w:sz w:val="22"/>
          <w:szCs w:val="22"/>
          <w:lang w:eastAsia="zh-CN"/>
        </w:rPr>
        <w:t>Nazwa oraz adres Zamawiającego</w:t>
      </w:r>
    </w:p>
    <w:p w:rsidR="009F1593" w:rsidRDefault="009F1593" w:rsidP="009F1593">
      <w:pPr>
        <w:suppressAutoHyphens/>
        <w:ind w:left="709"/>
        <w:rPr>
          <w:sz w:val="22"/>
          <w:szCs w:val="22"/>
          <w:lang w:eastAsia="zh-CN"/>
        </w:rPr>
      </w:pPr>
      <w:r>
        <w:rPr>
          <w:sz w:val="22"/>
          <w:szCs w:val="22"/>
          <w:lang w:eastAsia="zh-CN"/>
        </w:rPr>
        <w:t>Akademia Górniczo - Hutnicza im. Stanisława Staszica w Krakowie,</w:t>
      </w:r>
    </w:p>
    <w:p w:rsidR="009F1593" w:rsidRDefault="009F1593" w:rsidP="009F1593">
      <w:pPr>
        <w:suppressAutoHyphens/>
        <w:ind w:left="709"/>
        <w:rPr>
          <w:sz w:val="22"/>
          <w:szCs w:val="22"/>
          <w:lang w:eastAsia="zh-CN"/>
        </w:rPr>
      </w:pPr>
      <w:r>
        <w:rPr>
          <w:sz w:val="22"/>
          <w:szCs w:val="22"/>
          <w:lang w:eastAsia="zh-CN"/>
        </w:rPr>
        <w:t>al. Mickiewicza 30, 30-059 Kraków</w:t>
      </w:r>
    </w:p>
    <w:p w:rsidR="009F1593" w:rsidRDefault="009F1593" w:rsidP="009F1593">
      <w:pPr>
        <w:suppressAutoHyphens/>
        <w:ind w:left="709"/>
        <w:rPr>
          <w:sz w:val="22"/>
          <w:szCs w:val="22"/>
          <w:lang w:val="en-US" w:eastAsia="zh-CN"/>
        </w:rPr>
      </w:pPr>
      <w:r>
        <w:rPr>
          <w:sz w:val="22"/>
          <w:szCs w:val="22"/>
          <w:lang w:eastAsia="zh-CN"/>
        </w:rPr>
        <w:t xml:space="preserve">tel. +48 12 617 35 95,  fax. </w:t>
      </w:r>
      <w:r>
        <w:rPr>
          <w:sz w:val="22"/>
          <w:szCs w:val="22"/>
          <w:lang w:val="en-US" w:eastAsia="zh-CN"/>
        </w:rPr>
        <w:t>+48 12 617 35 95, +48 12 617 33 63</w:t>
      </w:r>
    </w:p>
    <w:p w:rsidR="009F1593" w:rsidRDefault="009F1593" w:rsidP="009F1593">
      <w:pPr>
        <w:suppressAutoHyphens/>
        <w:ind w:left="709"/>
        <w:rPr>
          <w:sz w:val="22"/>
          <w:szCs w:val="22"/>
          <w:lang w:val="en-US" w:eastAsia="zh-CN"/>
        </w:rPr>
      </w:pPr>
      <w:r>
        <w:rPr>
          <w:sz w:val="22"/>
          <w:szCs w:val="22"/>
          <w:lang w:val="en-US" w:eastAsia="zh-CN"/>
        </w:rPr>
        <w:t xml:space="preserve">e-mail: </w:t>
      </w:r>
      <w:hyperlink r:id="rId8" w:history="1">
        <w:r>
          <w:rPr>
            <w:rStyle w:val="Hipercze"/>
            <w:sz w:val="22"/>
            <w:szCs w:val="22"/>
            <w:lang w:val="en-US" w:eastAsia="zh-CN"/>
          </w:rPr>
          <w:t>dzp@agh.edu.pl</w:t>
        </w:r>
      </w:hyperlink>
    </w:p>
    <w:p w:rsidR="009F1593" w:rsidRDefault="009F1593" w:rsidP="009F1593">
      <w:pPr>
        <w:suppressAutoHyphens/>
        <w:ind w:left="709"/>
        <w:rPr>
          <w:bCs/>
          <w:sz w:val="22"/>
          <w:szCs w:val="22"/>
          <w:shd w:val="clear" w:color="auto" w:fill="FFFFFF"/>
          <w:lang w:eastAsia="zh-CN"/>
        </w:rPr>
      </w:pPr>
      <w:r>
        <w:rPr>
          <w:sz w:val="22"/>
          <w:szCs w:val="22"/>
          <w:lang w:eastAsia="zh-CN"/>
        </w:rPr>
        <w:t xml:space="preserve">strona internetowa: </w:t>
      </w:r>
      <w:hyperlink r:id="rId9" w:history="1">
        <w:r>
          <w:rPr>
            <w:rStyle w:val="Hipercze"/>
            <w:sz w:val="22"/>
            <w:szCs w:val="22"/>
            <w:lang w:eastAsia="zh-CN"/>
          </w:rPr>
          <w:t>www.dzp.agh.edu.pl</w:t>
        </w:r>
      </w:hyperlink>
      <w:r>
        <w:rPr>
          <w:sz w:val="22"/>
          <w:szCs w:val="22"/>
          <w:lang w:eastAsia="zh-CN"/>
        </w:rPr>
        <w:t xml:space="preserve"> </w:t>
      </w:r>
    </w:p>
    <w:p w:rsidR="009F1593" w:rsidRDefault="009F1593" w:rsidP="009F1593">
      <w:pPr>
        <w:suppressAutoHyphens/>
        <w:ind w:left="709"/>
        <w:rPr>
          <w:bCs/>
          <w:sz w:val="22"/>
          <w:szCs w:val="22"/>
          <w:shd w:val="clear" w:color="auto" w:fill="FFFFFF"/>
          <w:lang w:eastAsia="zh-CN"/>
        </w:rPr>
      </w:pPr>
      <w:r>
        <w:rPr>
          <w:bCs/>
          <w:sz w:val="22"/>
          <w:szCs w:val="22"/>
          <w:shd w:val="clear" w:color="auto" w:fill="FFFFFF"/>
          <w:lang w:eastAsia="zh-CN"/>
        </w:rPr>
        <w:t>NIP: 675-000-19-23</w:t>
      </w:r>
    </w:p>
    <w:p w:rsidR="009F1593" w:rsidRDefault="009F1593" w:rsidP="009F1593">
      <w:pPr>
        <w:suppressAutoHyphens/>
        <w:ind w:left="709"/>
        <w:rPr>
          <w:sz w:val="22"/>
          <w:szCs w:val="22"/>
          <w:lang w:eastAsia="zh-CN"/>
        </w:rPr>
      </w:pPr>
      <w:r>
        <w:rPr>
          <w:bCs/>
          <w:sz w:val="22"/>
          <w:szCs w:val="22"/>
          <w:shd w:val="clear" w:color="auto" w:fill="FFFFFF"/>
          <w:lang w:eastAsia="zh-CN"/>
        </w:rPr>
        <w:t>Regon: 000001577</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Tryb udzielenia zamówienia</w:t>
      </w:r>
    </w:p>
    <w:p w:rsidR="009F1593" w:rsidRDefault="009F1593" w:rsidP="009F1593">
      <w:pPr>
        <w:suppressAutoHyphens/>
        <w:spacing w:after="120"/>
        <w:ind w:left="709"/>
        <w:jc w:val="both"/>
        <w:rPr>
          <w:sz w:val="22"/>
          <w:szCs w:val="22"/>
          <w:lang w:eastAsia="zh-CN"/>
        </w:rPr>
      </w:pPr>
      <w:r>
        <w:rPr>
          <w:sz w:val="22"/>
          <w:szCs w:val="22"/>
          <w:lang w:eastAsia="zh-CN"/>
        </w:rPr>
        <w:t xml:space="preserve">Postępowanie o udzielenie zamówienia publicznego prowadzone jest w trybie przetargu nieograniczonego, na podstawie ustawy z dnia 29 stycznia 2004 r. Prawo zamówień publicznych (Dz. U. z 2018 r. poz. 1986 ze zm.) oraz aktów wykonawczych wydanych na jej podstawie. </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Opis przedmiotu zamówienia</w:t>
      </w:r>
    </w:p>
    <w:p w:rsidR="00BF7CEF" w:rsidRDefault="009F1593" w:rsidP="00BF7CEF">
      <w:pPr>
        <w:pStyle w:val="Nagwek"/>
        <w:numPr>
          <w:ilvl w:val="1"/>
          <w:numId w:val="7"/>
        </w:numPr>
        <w:jc w:val="center"/>
        <w:rPr>
          <w:sz w:val="18"/>
          <w:szCs w:val="18"/>
        </w:rPr>
      </w:pPr>
      <w:r>
        <w:rPr>
          <w:sz w:val="22"/>
          <w:szCs w:val="22"/>
          <w:lang w:eastAsia="zh-CN"/>
        </w:rPr>
        <w:t xml:space="preserve">Przedmiotem zamówienia jest </w:t>
      </w:r>
      <w:r w:rsidR="00BF7CEF">
        <w:rPr>
          <w:sz w:val="18"/>
          <w:szCs w:val="18"/>
        </w:rPr>
        <w:t>Dostawa materiałów promocyjnych dotyczących programu Erasmus +</w:t>
      </w:r>
    </w:p>
    <w:tbl>
      <w:tblPr>
        <w:tblW w:w="9639" w:type="dxa"/>
        <w:tblInd w:w="392" w:type="dxa"/>
        <w:tblLook w:val="04A0" w:firstRow="1" w:lastRow="0" w:firstColumn="1" w:lastColumn="0" w:noHBand="0" w:noVBand="1"/>
      </w:tblPr>
      <w:tblGrid>
        <w:gridCol w:w="9740"/>
      </w:tblGrid>
      <w:tr w:rsidR="009F1593" w:rsidTr="00B05D7C">
        <w:trPr>
          <w:trHeight w:val="1544"/>
        </w:trPr>
        <w:tc>
          <w:tcPr>
            <w:tcW w:w="9639" w:type="dxa"/>
            <w:tcBorders>
              <w:top w:val="single" w:sz="4" w:space="0" w:color="000000"/>
              <w:left w:val="single" w:sz="4" w:space="0" w:color="000000"/>
              <w:bottom w:val="single" w:sz="4" w:space="0" w:color="000000"/>
              <w:right w:val="single" w:sz="4" w:space="0" w:color="000000"/>
            </w:tcBorders>
          </w:tcPr>
          <w:p w:rsidR="009F1593" w:rsidRDefault="009F1593">
            <w:pPr>
              <w:spacing w:after="120"/>
              <w:ind w:left="-46" w:hanging="14"/>
              <w:rPr>
                <w:sz w:val="22"/>
                <w:szCs w:val="22"/>
              </w:rPr>
            </w:pPr>
            <w:r>
              <w:rPr>
                <w:b/>
                <w:sz w:val="22"/>
                <w:szCs w:val="22"/>
              </w:rPr>
              <w:t xml:space="preserve">Wspólny Słownik Zamówień: </w:t>
            </w:r>
            <w:r>
              <w:t>22462000-6</w:t>
            </w:r>
          </w:p>
          <w:p w:rsidR="009F1593" w:rsidRDefault="009F1593">
            <w:pPr>
              <w:rPr>
                <w:rFonts w:eastAsia="Calibri"/>
                <w:sz w:val="22"/>
                <w:szCs w:val="22"/>
                <w:lang w:eastAsia="en-US"/>
              </w:rPr>
            </w:pPr>
          </w:p>
          <w:p w:rsidR="00BF7CEF" w:rsidRPr="00BF7CEF" w:rsidRDefault="009F1593" w:rsidP="00BF7CEF">
            <w:pPr>
              <w:suppressAutoHyphens/>
              <w:spacing w:after="120"/>
              <w:jc w:val="both"/>
              <w:rPr>
                <w:sz w:val="22"/>
                <w:szCs w:val="22"/>
                <w:lang w:eastAsia="zh-CN"/>
              </w:rPr>
            </w:pPr>
            <w:r>
              <w:rPr>
                <w:rFonts w:eastAsia="Calibri"/>
                <w:b/>
                <w:sz w:val="22"/>
                <w:szCs w:val="22"/>
                <w:lang w:eastAsia="en-US"/>
              </w:rPr>
              <w:t xml:space="preserve">Dotyczy: </w:t>
            </w:r>
            <w:r w:rsidR="00BF7CEF" w:rsidRPr="00BF7CEF">
              <w:rPr>
                <w:sz w:val="22"/>
                <w:szCs w:val="22"/>
                <w:lang w:eastAsia="zh-CN"/>
              </w:rPr>
              <w:t>Dostawa materiałów promocyjnych dotyczących programu Erasmus +</w:t>
            </w:r>
          </w:p>
          <w:p w:rsidR="00BF7CEF" w:rsidRPr="0078268C" w:rsidRDefault="00BF7CEF" w:rsidP="00BF7CEF">
            <w:pPr>
              <w:rPr>
                <w:b/>
              </w:rPr>
            </w:pPr>
            <w:r w:rsidRPr="0078268C">
              <w:rPr>
                <w:b/>
              </w:rPr>
              <w:t>OPIS PRZEDMIOTU ZAMÓWIENIA</w:t>
            </w:r>
          </w:p>
          <w:tbl>
            <w:tblPr>
              <w:tblW w:w="5000" w:type="pct"/>
              <w:tblLook w:val="0000" w:firstRow="0" w:lastRow="0" w:firstColumn="0" w:lastColumn="0" w:noHBand="0" w:noVBand="0"/>
            </w:tblPr>
            <w:tblGrid>
              <w:gridCol w:w="9514"/>
            </w:tblGrid>
            <w:tr w:rsidR="00BF7CEF" w:rsidRPr="00735989" w:rsidTr="00A27EFC">
              <w:tc>
                <w:tcPr>
                  <w:tcW w:w="5000" w:type="pct"/>
                  <w:tcBorders>
                    <w:top w:val="single" w:sz="4" w:space="0" w:color="000000"/>
                    <w:left w:val="single" w:sz="4" w:space="0" w:color="000000"/>
                    <w:bottom w:val="single" w:sz="4" w:space="0" w:color="000000"/>
                    <w:right w:val="single" w:sz="4" w:space="0" w:color="000000"/>
                  </w:tcBorders>
                  <w:shd w:val="clear" w:color="auto" w:fill="auto"/>
                </w:tcPr>
                <w:p w:rsidR="00BF7CEF" w:rsidRPr="00BF7CEF" w:rsidRDefault="00BF7CEF" w:rsidP="00BF7CEF">
                  <w:pPr>
                    <w:spacing w:before="240"/>
                    <w:jc w:val="both"/>
                    <w:rPr>
                      <w:b/>
                      <w:sz w:val="22"/>
                      <w:szCs w:val="22"/>
                    </w:rPr>
                  </w:pPr>
                  <w:r w:rsidRPr="00BF7CEF">
                    <w:rPr>
                      <w:sz w:val="22"/>
                      <w:szCs w:val="22"/>
                    </w:rPr>
                    <w:t xml:space="preserve">Dostawa  materiałów promocyjnych dot. programu Erasmus+ (torby na dokumenty, torby na ramię, czapki zimowe, kubki termiczne) </w:t>
                  </w:r>
                </w:p>
                <w:tbl>
                  <w:tblPr>
                    <w:tblpPr w:leftFromText="141" w:rightFromText="141" w:bottomFromText="200" w:vertAnchor="text" w:horzAnchor="margin" w:tblpY="97"/>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30"/>
                    <w:gridCol w:w="568"/>
                    <w:gridCol w:w="4575"/>
                    <w:gridCol w:w="3015"/>
                  </w:tblGrid>
                  <w:tr w:rsidR="00BF7CEF" w:rsidRPr="00BF7CEF" w:rsidTr="00A27EFC">
                    <w:trPr>
                      <w:trHeight w:val="864"/>
                    </w:trPr>
                    <w:tc>
                      <w:tcPr>
                        <w:tcW w:w="988" w:type="dxa"/>
                        <w:tcBorders>
                          <w:top w:val="single" w:sz="4" w:space="0" w:color="auto"/>
                          <w:left w:val="single" w:sz="4" w:space="0" w:color="auto"/>
                          <w:bottom w:val="single" w:sz="4" w:space="0" w:color="auto"/>
                          <w:right w:val="single" w:sz="4" w:space="0" w:color="auto"/>
                        </w:tcBorders>
                        <w:noWrap/>
                        <w:vAlign w:val="bottom"/>
                        <w:hideMark/>
                      </w:tcPr>
                      <w:p w:rsidR="00BF7CEF" w:rsidRPr="00BF7CEF" w:rsidRDefault="00BF7CEF" w:rsidP="00BF7CEF">
                        <w:pPr>
                          <w:rPr>
                            <w:color w:val="000000"/>
                            <w:sz w:val="22"/>
                            <w:szCs w:val="22"/>
                          </w:rPr>
                        </w:pPr>
                        <w:r w:rsidRPr="00BF7CEF">
                          <w:rPr>
                            <w:color w:val="000000"/>
                            <w:sz w:val="22"/>
                            <w:szCs w:val="22"/>
                          </w:rPr>
                          <w:t>Nazwa</w:t>
                        </w:r>
                      </w:p>
                    </w:tc>
                    <w:tc>
                      <w:tcPr>
                        <w:tcW w:w="567" w:type="dxa"/>
                        <w:tcBorders>
                          <w:top w:val="single" w:sz="4" w:space="0" w:color="auto"/>
                          <w:left w:val="single" w:sz="4" w:space="0" w:color="auto"/>
                          <w:bottom w:val="single" w:sz="4" w:space="0" w:color="auto"/>
                          <w:right w:val="single" w:sz="4" w:space="0" w:color="auto"/>
                        </w:tcBorders>
                        <w:vAlign w:val="bottom"/>
                        <w:hideMark/>
                      </w:tcPr>
                      <w:p w:rsidR="00BF7CEF" w:rsidRPr="00BF7CEF" w:rsidRDefault="00BF7CEF" w:rsidP="00BF7CEF">
                        <w:pPr>
                          <w:jc w:val="center"/>
                          <w:rPr>
                            <w:color w:val="000000"/>
                            <w:sz w:val="22"/>
                            <w:szCs w:val="22"/>
                          </w:rPr>
                        </w:pPr>
                        <w:r w:rsidRPr="00BF7CEF">
                          <w:rPr>
                            <w:color w:val="000000"/>
                            <w:sz w:val="22"/>
                            <w:szCs w:val="22"/>
                          </w:rPr>
                          <w:t>Ilość</w:t>
                        </w:r>
                      </w:p>
                    </w:tc>
                    <w:tc>
                      <w:tcPr>
                        <w:tcW w:w="4677" w:type="dxa"/>
                        <w:tcBorders>
                          <w:top w:val="single" w:sz="4" w:space="0" w:color="auto"/>
                          <w:left w:val="single" w:sz="4" w:space="0" w:color="auto"/>
                          <w:bottom w:val="single" w:sz="4" w:space="0" w:color="auto"/>
                          <w:right w:val="single" w:sz="4" w:space="0" w:color="auto"/>
                        </w:tcBorders>
                        <w:vAlign w:val="bottom"/>
                        <w:hideMark/>
                      </w:tcPr>
                      <w:p w:rsidR="00BF7CEF" w:rsidRPr="00BF7CEF" w:rsidRDefault="00BF7CEF" w:rsidP="00BF7CEF">
                        <w:pPr>
                          <w:rPr>
                            <w:b/>
                            <w:sz w:val="22"/>
                            <w:szCs w:val="22"/>
                            <w:lang w:eastAsia="en-US"/>
                          </w:rPr>
                        </w:pPr>
                        <w:r w:rsidRPr="00BF7CEF">
                          <w:rPr>
                            <w:b/>
                            <w:sz w:val="22"/>
                            <w:szCs w:val="22"/>
                          </w:rPr>
                          <w:t>Opis</w:t>
                        </w:r>
                      </w:p>
                    </w:tc>
                    <w:tc>
                      <w:tcPr>
                        <w:tcW w:w="3056"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jc w:val="center"/>
                          <w:rPr>
                            <w:b/>
                            <w:sz w:val="22"/>
                            <w:szCs w:val="22"/>
                            <w:lang w:eastAsia="en-US"/>
                          </w:rPr>
                        </w:pPr>
                        <w:r w:rsidRPr="00BF7CEF">
                          <w:rPr>
                            <w:b/>
                            <w:sz w:val="22"/>
                            <w:szCs w:val="22"/>
                          </w:rPr>
                          <w:t>Wizualizacja</w:t>
                        </w:r>
                      </w:p>
                    </w:tc>
                  </w:tr>
                  <w:tr w:rsidR="00BF7CEF" w:rsidRPr="00BF7CEF" w:rsidTr="00A27EFC">
                    <w:trPr>
                      <w:trHeight w:val="399"/>
                    </w:trPr>
                    <w:tc>
                      <w:tcPr>
                        <w:tcW w:w="988" w:type="dxa"/>
                        <w:tcBorders>
                          <w:top w:val="single" w:sz="4" w:space="0" w:color="auto"/>
                          <w:left w:val="single" w:sz="4" w:space="0" w:color="auto"/>
                          <w:bottom w:val="single" w:sz="4" w:space="0" w:color="auto"/>
                          <w:right w:val="single" w:sz="4" w:space="0" w:color="auto"/>
                        </w:tcBorders>
                        <w:noWrap/>
                        <w:vAlign w:val="center"/>
                        <w:hideMark/>
                      </w:tcPr>
                      <w:p w:rsidR="00BF7CEF" w:rsidRPr="00BF7CEF" w:rsidRDefault="00BF7CEF" w:rsidP="00BF7CEF">
                        <w:pPr>
                          <w:jc w:val="center"/>
                          <w:rPr>
                            <w:sz w:val="22"/>
                            <w:szCs w:val="22"/>
                            <w:lang w:eastAsia="en-US"/>
                          </w:rPr>
                        </w:pPr>
                        <w:r w:rsidRPr="00BF7CEF">
                          <w:rPr>
                            <w:sz w:val="22"/>
                            <w:szCs w:val="22"/>
                          </w:rPr>
                          <w:t>Torba na dokumenty</w:t>
                        </w:r>
                      </w:p>
                    </w:tc>
                    <w:tc>
                      <w:tcPr>
                        <w:tcW w:w="567"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jc w:val="center"/>
                          <w:rPr>
                            <w:color w:val="000000"/>
                            <w:sz w:val="22"/>
                            <w:szCs w:val="22"/>
                          </w:rPr>
                        </w:pPr>
                        <w:r w:rsidRPr="00BF7CEF">
                          <w:rPr>
                            <w:color w:val="000000"/>
                            <w:sz w:val="22"/>
                            <w:szCs w:val="22"/>
                          </w:rPr>
                          <w:t>850</w:t>
                        </w:r>
                      </w:p>
                    </w:tc>
                    <w:tc>
                      <w:tcPr>
                        <w:tcW w:w="4677"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rPr>
                            <w:sz w:val="22"/>
                            <w:szCs w:val="22"/>
                          </w:rPr>
                        </w:pPr>
                        <w:r w:rsidRPr="00BF7CEF">
                          <w:rPr>
                            <w:sz w:val="22"/>
                            <w:szCs w:val="22"/>
                          </w:rPr>
                          <w:t xml:space="preserve">Torba na dokumenty o wymiarach 370 mm x 290 mm x 90 mm +/- 5 mm. </w:t>
                        </w:r>
                      </w:p>
                      <w:p w:rsidR="00BF7CEF" w:rsidRPr="00BF7CEF" w:rsidRDefault="00BF7CEF" w:rsidP="00BF7CEF">
                        <w:pPr>
                          <w:rPr>
                            <w:color w:val="000000"/>
                            <w:sz w:val="22"/>
                            <w:szCs w:val="22"/>
                          </w:rPr>
                        </w:pPr>
                        <w:r w:rsidRPr="00BF7CEF">
                          <w:rPr>
                            <w:sz w:val="22"/>
                            <w:szCs w:val="22"/>
                          </w:rPr>
                          <w:t xml:space="preserve">Pionowa kieszeń z przodu </w:t>
                        </w:r>
                        <w:r w:rsidRPr="00BF7CEF">
                          <w:rPr>
                            <w:color w:val="000000"/>
                            <w:sz w:val="22"/>
                            <w:szCs w:val="22"/>
                          </w:rPr>
                          <w:t xml:space="preserve">i główna przegroda na zamek błyskawiczny, regulowany pasek na ramię oraz dwa uchwyty.  </w:t>
                        </w:r>
                        <w:r w:rsidRPr="00BF7CEF">
                          <w:rPr>
                            <w:sz w:val="22"/>
                            <w:szCs w:val="22"/>
                          </w:rPr>
                          <w:br/>
                        </w:r>
                        <w:r w:rsidRPr="00BF7CEF">
                          <w:rPr>
                            <w:color w:val="000000"/>
                            <w:sz w:val="22"/>
                            <w:szCs w:val="22"/>
                          </w:rPr>
                          <w:t xml:space="preserve">Kolor beżowy (425 sztuk), kolor czarny (425 sztuk). </w:t>
                        </w:r>
                        <w:r w:rsidRPr="00BF7CEF">
                          <w:rPr>
                            <w:color w:val="00B050"/>
                            <w:sz w:val="22"/>
                            <w:szCs w:val="22"/>
                          </w:rPr>
                          <w:br/>
                        </w:r>
                        <w:r w:rsidRPr="00BF7CEF">
                          <w:rPr>
                            <w:color w:val="000000"/>
                            <w:sz w:val="22"/>
                            <w:szCs w:val="22"/>
                          </w:rPr>
                          <w:t>Materiał: poliester 600D</w:t>
                        </w:r>
                        <w:r w:rsidRPr="00BF7CEF">
                          <w:rPr>
                            <w:color w:val="FF0000"/>
                            <w:sz w:val="22"/>
                            <w:szCs w:val="22"/>
                          </w:rPr>
                          <w:br/>
                        </w:r>
                        <w:r w:rsidRPr="00BF7CEF">
                          <w:rPr>
                            <w:color w:val="000000"/>
                            <w:sz w:val="22"/>
                            <w:szCs w:val="22"/>
                          </w:rPr>
                          <w:t xml:space="preserve">Wielkość nadruku: 91 mm x 100 mm </w:t>
                        </w:r>
                        <w:r w:rsidRPr="00BF7CEF">
                          <w:rPr>
                            <w:sz w:val="22"/>
                            <w:szCs w:val="22"/>
                          </w:rPr>
                          <w:t>+/- 5 mm</w:t>
                        </w:r>
                        <w:r w:rsidRPr="00BF7CEF">
                          <w:rPr>
                            <w:color w:val="000000"/>
                            <w:sz w:val="22"/>
                            <w:szCs w:val="22"/>
                          </w:rPr>
                          <w:t>,</w:t>
                        </w:r>
                        <w:r w:rsidRPr="00BF7CEF">
                          <w:rPr>
                            <w:color w:val="FF0000"/>
                            <w:sz w:val="22"/>
                            <w:szCs w:val="22"/>
                          </w:rPr>
                          <w:t xml:space="preserve"> </w:t>
                        </w:r>
                        <w:r w:rsidRPr="00BF7CEF">
                          <w:rPr>
                            <w:color w:val="000000"/>
                            <w:sz w:val="22"/>
                            <w:szCs w:val="22"/>
                          </w:rPr>
                          <w:t>wyśrodkowany w pionie i poziomie.</w:t>
                        </w:r>
                        <w:r w:rsidRPr="00BF7CEF">
                          <w:rPr>
                            <w:color w:val="000000"/>
                            <w:sz w:val="22"/>
                            <w:szCs w:val="22"/>
                          </w:rPr>
                          <w:br/>
                          <w:t>Szczegóły nadruku: logo AGH w górnej części nadruku; nazwa uczelni w języku angielskim, pod logo AGH,</w:t>
                        </w:r>
                        <w:r w:rsidRPr="00BF7CEF">
                          <w:rPr>
                            <w:color w:val="FF0000"/>
                            <w:sz w:val="22"/>
                            <w:szCs w:val="22"/>
                          </w:rPr>
                          <w:t xml:space="preserve"> </w:t>
                        </w:r>
                        <w:r w:rsidRPr="00BF7CEF">
                          <w:rPr>
                            <w:color w:val="000000"/>
                            <w:sz w:val="22"/>
                            <w:szCs w:val="22"/>
                          </w:rPr>
                          <w:t>czcionka Verdana; strona internetowa</w:t>
                        </w:r>
                        <w:r w:rsidRPr="00BF7CEF">
                          <w:rPr>
                            <w:sz w:val="22"/>
                            <w:szCs w:val="22"/>
                          </w:rPr>
                          <w:t>,</w:t>
                        </w:r>
                        <w:r w:rsidRPr="00BF7CEF">
                          <w:rPr>
                            <w:color w:val="000000"/>
                            <w:sz w:val="22"/>
                            <w:szCs w:val="22"/>
                          </w:rPr>
                          <w:t xml:space="preserve"> pod nazwą uczelni, czcionka Verdana; logo Erasmus+ pod stroną internetową </w:t>
                        </w:r>
                        <w:hyperlink r:id="rId10" w:history="1">
                          <w:r w:rsidRPr="00BF7CEF">
                            <w:rPr>
                              <w:rStyle w:val="Hipercze"/>
                              <w:sz w:val="22"/>
                              <w:szCs w:val="22"/>
                            </w:rPr>
                            <w:t>www.international.agh.edu.pl</w:t>
                          </w:r>
                        </w:hyperlink>
                        <w:r w:rsidRPr="00BF7CEF">
                          <w:rPr>
                            <w:sz w:val="22"/>
                            <w:szCs w:val="22"/>
                          </w:rPr>
                          <w:t>,</w:t>
                        </w:r>
                        <w:r w:rsidRPr="00BF7CEF">
                          <w:rPr>
                            <w:color w:val="000000"/>
                            <w:sz w:val="22"/>
                            <w:szCs w:val="22"/>
                          </w:rPr>
                          <w:t xml:space="preserve"> </w:t>
                        </w:r>
                        <w:r w:rsidRPr="00BF7CEF">
                          <w:rPr>
                            <w:color w:val="000000"/>
                            <w:sz w:val="22"/>
                            <w:szCs w:val="22"/>
                          </w:rPr>
                          <w:br/>
                          <w:t>Kolor nadruku na torbie beżowej: czarny.</w:t>
                        </w:r>
                      </w:p>
                      <w:p w:rsidR="00BF7CEF" w:rsidRPr="00BF7CEF" w:rsidRDefault="00BF7CEF" w:rsidP="00BF7CEF">
                        <w:pPr>
                          <w:rPr>
                            <w:sz w:val="22"/>
                            <w:szCs w:val="22"/>
                          </w:rPr>
                        </w:pPr>
                        <w:r w:rsidRPr="00BF7CEF">
                          <w:rPr>
                            <w:color w:val="000000"/>
                            <w:sz w:val="22"/>
                            <w:szCs w:val="22"/>
                          </w:rPr>
                          <w:t>Kolor nadruku na torbie czarnej: biały.</w:t>
                        </w:r>
                        <w:r w:rsidRPr="00BF7CEF">
                          <w:rPr>
                            <w:color w:val="000000"/>
                            <w:sz w:val="22"/>
                            <w:szCs w:val="22"/>
                          </w:rPr>
                          <w:br/>
                          <w:t xml:space="preserve">Wysokość uchwytów: 50 mm </w:t>
                        </w:r>
                        <w:r w:rsidRPr="00BF7CEF">
                          <w:rPr>
                            <w:sz w:val="22"/>
                            <w:szCs w:val="22"/>
                          </w:rPr>
                          <w:t>+/- 5 mm</w:t>
                        </w:r>
                      </w:p>
                      <w:p w:rsidR="00BF7CEF" w:rsidRPr="00BF7CEF" w:rsidRDefault="00BF7CEF" w:rsidP="00BF7CEF">
                        <w:pPr>
                          <w:rPr>
                            <w:sz w:val="22"/>
                            <w:szCs w:val="22"/>
                          </w:rPr>
                        </w:pPr>
                        <w:r w:rsidRPr="00BF7CEF">
                          <w:rPr>
                            <w:sz w:val="22"/>
                            <w:szCs w:val="22"/>
                          </w:rPr>
                          <w:t>Długość regulowanego paska: 1050 mm +/- 5 mm</w:t>
                        </w:r>
                      </w:p>
                      <w:p w:rsidR="00BF7CEF" w:rsidRPr="00BF7CEF" w:rsidRDefault="00BF7CEF" w:rsidP="00BF7CEF">
                        <w:pPr>
                          <w:rPr>
                            <w:sz w:val="22"/>
                            <w:szCs w:val="22"/>
                          </w:rPr>
                        </w:pPr>
                        <w:r w:rsidRPr="00BF7CEF">
                          <w:rPr>
                            <w:sz w:val="22"/>
                            <w:szCs w:val="22"/>
                          </w:rPr>
                          <w:t>Kolor zamków torby beżowej: czarny</w:t>
                        </w:r>
                      </w:p>
                      <w:p w:rsidR="00BF7CEF" w:rsidRPr="00BF7CEF" w:rsidRDefault="00BF7CEF" w:rsidP="00BF7CEF">
                        <w:pPr>
                          <w:rPr>
                            <w:sz w:val="22"/>
                            <w:szCs w:val="22"/>
                          </w:rPr>
                        </w:pPr>
                        <w:r w:rsidRPr="00BF7CEF">
                          <w:rPr>
                            <w:sz w:val="22"/>
                            <w:szCs w:val="22"/>
                          </w:rPr>
                          <w:t>Kolor zamków torby czarnej: czarny</w:t>
                        </w:r>
                      </w:p>
                      <w:p w:rsidR="00BF7CEF" w:rsidRPr="00BF7CEF" w:rsidRDefault="00BF7CEF" w:rsidP="00BF7CEF">
                        <w:pPr>
                          <w:rPr>
                            <w:sz w:val="22"/>
                            <w:szCs w:val="22"/>
                          </w:rPr>
                        </w:pPr>
                        <w:r w:rsidRPr="00BF7CEF">
                          <w:rPr>
                            <w:sz w:val="22"/>
                            <w:szCs w:val="22"/>
                          </w:rPr>
                          <w:t>Kolor regulowanego paska torby beżowej i czarnej: czarny</w:t>
                        </w:r>
                      </w:p>
                      <w:p w:rsidR="00BF7CEF" w:rsidRPr="00BF7CEF" w:rsidRDefault="00BF7CEF" w:rsidP="00BF7CEF">
                        <w:pPr>
                          <w:rPr>
                            <w:sz w:val="22"/>
                            <w:szCs w:val="22"/>
                          </w:rPr>
                        </w:pPr>
                        <w:r w:rsidRPr="00BF7CEF">
                          <w:rPr>
                            <w:sz w:val="22"/>
                            <w:szCs w:val="22"/>
                          </w:rPr>
                          <w:lastRenderedPageBreak/>
                          <w:t>Kolor uchwytów torby beżowej: czarno-beżowy</w:t>
                        </w:r>
                      </w:p>
                      <w:p w:rsidR="00BF7CEF" w:rsidRPr="00BF7CEF" w:rsidRDefault="00BF7CEF" w:rsidP="00BF7CEF">
                        <w:pPr>
                          <w:rPr>
                            <w:sz w:val="22"/>
                            <w:szCs w:val="22"/>
                            <w:lang w:eastAsia="en-US"/>
                          </w:rPr>
                        </w:pPr>
                        <w:r w:rsidRPr="00BF7CEF">
                          <w:rPr>
                            <w:sz w:val="22"/>
                            <w:szCs w:val="22"/>
                          </w:rPr>
                          <w:t>Kolor uchwytów torby czarnej: czarny</w:t>
                        </w:r>
                      </w:p>
                    </w:tc>
                    <w:tc>
                      <w:tcPr>
                        <w:tcW w:w="3056" w:type="dxa"/>
                        <w:tcBorders>
                          <w:top w:val="single" w:sz="4" w:space="0" w:color="auto"/>
                          <w:left w:val="single" w:sz="4" w:space="0" w:color="auto"/>
                          <w:bottom w:val="single" w:sz="4" w:space="0" w:color="auto"/>
                          <w:right w:val="single" w:sz="4" w:space="0" w:color="auto"/>
                        </w:tcBorders>
                        <w:hideMark/>
                      </w:tcPr>
                      <w:p w:rsidR="00BF7CEF" w:rsidRPr="00BF7CEF" w:rsidRDefault="00BF7CEF" w:rsidP="00BF7CEF">
                        <w:pPr>
                          <w:jc w:val="center"/>
                          <w:rPr>
                            <w:sz w:val="22"/>
                            <w:szCs w:val="22"/>
                            <w:lang w:eastAsia="en-US"/>
                          </w:rPr>
                        </w:pPr>
                      </w:p>
                      <w:p w:rsidR="00BF7CEF" w:rsidRPr="00BF7CEF" w:rsidRDefault="00BF7CEF" w:rsidP="00BF7CEF">
                        <w:pPr>
                          <w:rPr>
                            <w:sz w:val="22"/>
                            <w:szCs w:val="22"/>
                          </w:rPr>
                        </w:pPr>
                        <w:r w:rsidRPr="00BF7CEF">
                          <w:rPr>
                            <w:sz w:val="22"/>
                            <w:szCs w:val="22"/>
                          </w:rPr>
                          <w:object w:dxaOrig="7560" w:dyaOrig="7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105.75pt" o:ole="">
                              <v:imagedata r:id="rId11" o:title=""/>
                            </v:shape>
                            <o:OLEObject Type="Embed" ProgID="PBrush" ShapeID="_x0000_i1025" DrawAspect="Content" ObjectID="_1625479558" r:id="rId12"/>
                          </w:object>
                        </w:r>
                      </w:p>
                      <w:p w:rsidR="00BF7CEF" w:rsidRPr="00BF7CEF" w:rsidRDefault="00BF7CEF" w:rsidP="00BF7CEF">
                        <w:pPr>
                          <w:rPr>
                            <w:sz w:val="22"/>
                            <w:szCs w:val="22"/>
                            <w:lang w:eastAsia="en-US"/>
                          </w:rPr>
                        </w:pPr>
                        <w:r w:rsidRPr="00BF7CEF">
                          <w:rPr>
                            <w:sz w:val="22"/>
                            <w:szCs w:val="22"/>
                          </w:rPr>
                          <w:object w:dxaOrig="7560" w:dyaOrig="7560">
                            <v:shape id="_x0000_i1026" type="#_x0000_t75" style="width:100.5pt;height:100.5pt" o:ole="">
                              <v:imagedata r:id="rId13" o:title=""/>
                            </v:shape>
                            <o:OLEObject Type="Embed" ProgID="PBrush" ShapeID="_x0000_i1026" DrawAspect="Content" ObjectID="_1625479559" r:id="rId14"/>
                          </w:object>
                        </w:r>
                      </w:p>
                    </w:tc>
                  </w:tr>
                  <w:tr w:rsidR="00BF7CEF" w:rsidRPr="00BF7CEF" w:rsidTr="00A27EFC">
                    <w:trPr>
                      <w:trHeight w:val="399"/>
                    </w:trPr>
                    <w:tc>
                      <w:tcPr>
                        <w:tcW w:w="988" w:type="dxa"/>
                        <w:tcBorders>
                          <w:top w:val="single" w:sz="4" w:space="0" w:color="auto"/>
                          <w:left w:val="single" w:sz="4" w:space="0" w:color="auto"/>
                          <w:bottom w:val="single" w:sz="4" w:space="0" w:color="auto"/>
                          <w:right w:val="single" w:sz="4" w:space="0" w:color="auto"/>
                        </w:tcBorders>
                        <w:noWrap/>
                        <w:vAlign w:val="center"/>
                        <w:hideMark/>
                      </w:tcPr>
                      <w:p w:rsidR="00BF7CEF" w:rsidRPr="00BF7CEF" w:rsidRDefault="00BF7CEF" w:rsidP="00BF7CEF">
                        <w:pPr>
                          <w:jc w:val="center"/>
                          <w:rPr>
                            <w:sz w:val="22"/>
                            <w:szCs w:val="22"/>
                            <w:lang w:eastAsia="en-US"/>
                          </w:rPr>
                        </w:pPr>
                        <w:r w:rsidRPr="00BF7CEF">
                          <w:rPr>
                            <w:sz w:val="22"/>
                            <w:szCs w:val="22"/>
                          </w:rPr>
                          <w:t>Czapka zimowa</w:t>
                        </w:r>
                      </w:p>
                    </w:tc>
                    <w:tc>
                      <w:tcPr>
                        <w:tcW w:w="567"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jc w:val="center"/>
                          <w:rPr>
                            <w:color w:val="000000"/>
                            <w:sz w:val="22"/>
                            <w:szCs w:val="22"/>
                          </w:rPr>
                        </w:pPr>
                        <w:r w:rsidRPr="00BF7CEF">
                          <w:rPr>
                            <w:color w:val="000000"/>
                            <w:sz w:val="22"/>
                            <w:szCs w:val="22"/>
                          </w:rPr>
                          <w:t>520</w:t>
                        </w:r>
                      </w:p>
                    </w:tc>
                    <w:tc>
                      <w:tcPr>
                        <w:tcW w:w="4677" w:type="dxa"/>
                        <w:tcBorders>
                          <w:top w:val="single" w:sz="4" w:space="0" w:color="auto"/>
                          <w:left w:val="single" w:sz="4" w:space="0" w:color="auto"/>
                          <w:bottom w:val="single" w:sz="4" w:space="0" w:color="auto"/>
                          <w:right w:val="single" w:sz="4" w:space="0" w:color="auto"/>
                        </w:tcBorders>
                        <w:vAlign w:val="bottom"/>
                        <w:hideMark/>
                      </w:tcPr>
                      <w:p w:rsidR="00BF7CEF" w:rsidRPr="00BF7CEF" w:rsidRDefault="00BF7CEF" w:rsidP="00BF7CEF">
                        <w:pPr>
                          <w:rPr>
                            <w:sz w:val="22"/>
                            <w:szCs w:val="22"/>
                            <w:lang w:eastAsia="en-US"/>
                          </w:rPr>
                        </w:pPr>
                        <w:r w:rsidRPr="00BF7CEF">
                          <w:rPr>
                            <w:sz w:val="22"/>
                            <w:szCs w:val="22"/>
                          </w:rPr>
                          <w:t xml:space="preserve">Czapka zimowa. </w:t>
                        </w:r>
                        <w:r w:rsidRPr="00BF7CEF">
                          <w:rPr>
                            <w:sz w:val="22"/>
                            <w:szCs w:val="22"/>
                          </w:rPr>
                          <w:br/>
                          <w:t xml:space="preserve">Kolor czarny </w:t>
                        </w:r>
                        <w:r w:rsidRPr="00BF7CEF">
                          <w:rPr>
                            <w:color w:val="000000"/>
                            <w:sz w:val="22"/>
                            <w:szCs w:val="22"/>
                          </w:rPr>
                          <w:t xml:space="preserve">(260 sztuk), </w:t>
                        </w:r>
                        <w:r w:rsidRPr="00BF7CEF">
                          <w:rPr>
                            <w:sz w:val="22"/>
                            <w:szCs w:val="22"/>
                          </w:rPr>
                          <w:t xml:space="preserve">kolor szary </w:t>
                        </w:r>
                        <w:r w:rsidRPr="00BF7CEF">
                          <w:rPr>
                            <w:color w:val="000000"/>
                            <w:sz w:val="22"/>
                            <w:szCs w:val="22"/>
                          </w:rPr>
                          <w:t xml:space="preserve">(260 sztuk). </w:t>
                        </w:r>
                        <w:r w:rsidRPr="00BF7CEF">
                          <w:rPr>
                            <w:color w:val="000000"/>
                            <w:sz w:val="22"/>
                            <w:szCs w:val="22"/>
                          </w:rPr>
                          <w:br/>
                        </w:r>
                        <w:r w:rsidRPr="00BF7CEF">
                          <w:rPr>
                            <w:sz w:val="22"/>
                            <w:szCs w:val="22"/>
                          </w:rPr>
                          <w:t xml:space="preserve">Materiał podwójny: min. 95% bawełna jersey, max. 5% </w:t>
                        </w:r>
                        <w:proofErr w:type="spellStart"/>
                        <w:r w:rsidRPr="00BF7CEF">
                          <w:rPr>
                            <w:sz w:val="22"/>
                            <w:szCs w:val="22"/>
                          </w:rPr>
                          <w:t>elastan</w:t>
                        </w:r>
                        <w:proofErr w:type="spellEnd"/>
                        <w:r w:rsidRPr="00BF7CEF">
                          <w:rPr>
                            <w:sz w:val="22"/>
                            <w:szCs w:val="22"/>
                          </w:rPr>
                          <w:t xml:space="preserve">. </w:t>
                        </w:r>
                        <w:r w:rsidRPr="00BF7CEF">
                          <w:rPr>
                            <w:sz w:val="22"/>
                            <w:szCs w:val="22"/>
                          </w:rPr>
                          <w:br/>
                          <w:t xml:space="preserve">Rozmiar czapki: uniwersalny. </w:t>
                        </w:r>
                        <w:r w:rsidRPr="00BF7CEF">
                          <w:rPr>
                            <w:sz w:val="22"/>
                            <w:szCs w:val="22"/>
                          </w:rPr>
                          <w:br/>
                          <w:t>Wielkość i miejsce nadruku: 90 mm x 22 mm +/- 5 mm,  centralnie z przodu czapki, nad krawędzią.</w:t>
                        </w:r>
                        <w:r w:rsidRPr="00BF7CEF">
                          <w:rPr>
                            <w:sz w:val="22"/>
                            <w:szCs w:val="22"/>
                          </w:rPr>
                          <w:br/>
                        </w:r>
                        <w:r w:rsidRPr="00BF7CEF">
                          <w:rPr>
                            <w:color w:val="000000"/>
                            <w:sz w:val="22"/>
                            <w:szCs w:val="22"/>
                          </w:rPr>
                          <w:t xml:space="preserve">Szczegóły nadruku: logo AGH po prawej stronie nadruku; logo Erasmus+ po lewej stronie nadruku. </w:t>
                        </w:r>
                        <w:r w:rsidRPr="00BF7CEF">
                          <w:rPr>
                            <w:color w:val="000000"/>
                            <w:sz w:val="22"/>
                            <w:szCs w:val="22"/>
                          </w:rPr>
                          <w:br/>
                          <w:t>Kolor nadruku na czapce czarnej: biały.</w:t>
                        </w:r>
                        <w:r w:rsidRPr="00BF7CEF">
                          <w:rPr>
                            <w:color w:val="000000"/>
                            <w:sz w:val="22"/>
                            <w:szCs w:val="22"/>
                          </w:rPr>
                          <w:br/>
                          <w:t>Kolor nadruku na czapce szarej: czarny.</w:t>
                        </w:r>
                      </w:p>
                    </w:tc>
                    <w:tc>
                      <w:tcPr>
                        <w:tcW w:w="3056" w:type="dxa"/>
                        <w:tcBorders>
                          <w:top w:val="single" w:sz="4" w:space="0" w:color="auto"/>
                          <w:left w:val="single" w:sz="4" w:space="0" w:color="auto"/>
                          <w:bottom w:val="single" w:sz="4" w:space="0" w:color="auto"/>
                          <w:right w:val="single" w:sz="4" w:space="0" w:color="auto"/>
                        </w:tcBorders>
                        <w:hideMark/>
                      </w:tcPr>
                      <w:p w:rsidR="00BF7CEF" w:rsidRPr="00BF7CEF" w:rsidRDefault="00BF7CEF" w:rsidP="00BF7CEF">
                        <w:pPr>
                          <w:tabs>
                            <w:tab w:val="left" w:pos="2484"/>
                          </w:tabs>
                          <w:rPr>
                            <w:sz w:val="22"/>
                            <w:szCs w:val="22"/>
                            <w:lang w:eastAsia="en-US"/>
                          </w:rPr>
                        </w:pPr>
                        <w:r w:rsidRPr="00BF7CEF">
                          <w:rPr>
                            <w:noProof/>
                            <w:sz w:val="22"/>
                            <w:szCs w:val="22"/>
                          </w:rPr>
                          <w:drawing>
                            <wp:inline distT="0" distB="0" distL="0" distR="0" wp14:anchorId="6396D505" wp14:editId="2C7710FC">
                              <wp:extent cx="864235" cy="676910"/>
                              <wp:effectExtent l="0" t="0" r="0" b="8890"/>
                              <wp:docPr id="7" name="Obraz 7" descr="CO30040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O300403_a"/>
                                      <pic:cNvPicPr>
                                        <a:picLocks noChangeAspect="1" noChangeArrowheads="1"/>
                                      </pic:cNvPicPr>
                                    </pic:nvPicPr>
                                    <pic:blipFill>
                                      <a:blip r:embed="rId15" cstate="print">
                                        <a:extLst>
                                          <a:ext uri="{28A0092B-C50C-407E-A947-70E740481C1C}">
                                            <a14:useLocalDpi xmlns:a14="http://schemas.microsoft.com/office/drawing/2010/main" val="0"/>
                                          </a:ext>
                                        </a:extLst>
                                      </a:blip>
                                      <a:srcRect t="25505" r="66287" b="17027"/>
                                      <a:stretch>
                                        <a:fillRect/>
                                      </a:stretch>
                                    </pic:blipFill>
                                    <pic:spPr bwMode="auto">
                                      <a:xfrm>
                                        <a:off x="0" y="0"/>
                                        <a:ext cx="864235" cy="676910"/>
                                      </a:xfrm>
                                      <a:prstGeom prst="rect">
                                        <a:avLst/>
                                      </a:prstGeom>
                                      <a:noFill/>
                                      <a:ln>
                                        <a:noFill/>
                                      </a:ln>
                                    </pic:spPr>
                                  </pic:pic>
                                </a:graphicData>
                              </a:graphic>
                            </wp:inline>
                          </w:drawing>
                        </w:r>
                        <w:r w:rsidRPr="00BF7CEF">
                          <w:rPr>
                            <w:noProof/>
                            <w:sz w:val="22"/>
                            <w:szCs w:val="22"/>
                          </w:rPr>
                          <w:drawing>
                            <wp:inline distT="0" distB="0" distL="0" distR="0" wp14:anchorId="6ED36A29" wp14:editId="3F9CA633">
                              <wp:extent cx="799465" cy="713105"/>
                              <wp:effectExtent l="0" t="0" r="635" b="0"/>
                              <wp:docPr id="3" name="Obraz 3" descr="CO300403_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300403_a"/>
                                      <pic:cNvPicPr>
                                        <a:picLocks noChangeAspect="1" noChangeArrowheads="1"/>
                                      </pic:cNvPicPr>
                                    </pic:nvPicPr>
                                    <pic:blipFill>
                                      <a:blip r:embed="rId16" cstate="print">
                                        <a:extLst>
                                          <a:ext uri="{28A0092B-C50C-407E-A947-70E740481C1C}">
                                            <a14:useLocalDpi xmlns:a14="http://schemas.microsoft.com/office/drawing/2010/main" val="0"/>
                                          </a:ext>
                                        </a:extLst>
                                      </a:blip>
                                      <a:srcRect l="64821" t="24796" r="5862" b="18172"/>
                                      <a:stretch>
                                        <a:fillRect/>
                                      </a:stretch>
                                    </pic:blipFill>
                                    <pic:spPr bwMode="auto">
                                      <a:xfrm>
                                        <a:off x="0" y="0"/>
                                        <a:ext cx="799465" cy="713105"/>
                                      </a:xfrm>
                                      <a:prstGeom prst="rect">
                                        <a:avLst/>
                                      </a:prstGeom>
                                      <a:noFill/>
                                      <a:ln>
                                        <a:noFill/>
                                      </a:ln>
                                    </pic:spPr>
                                  </pic:pic>
                                </a:graphicData>
                              </a:graphic>
                            </wp:inline>
                          </w:drawing>
                        </w:r>
                        <w:r w:rsidRPr="00BF7CEF">
                          <w:rPr>
                            <w:sz w:val="22"/>
                            <w:szCs w:val="22"/>
                          </w:rPr>
                          <w:tab/>
                        </w:r>
                      </w:p>
                    </w:tc>
                  </w:tr>
                </w:tbl>
                <w:p w:rsidR="00BF7CEF" w:rsidRPr="00BF7CEF" w:rsidRDefault="00BF7CEF" w:rsidP="00BF7CEF">
                  <w:pPr>
                    <w:jc w:val="both"/>
                    <w:rPr>
                      <w:b/>
                      <w:sz w:val="22"/>
                      <w:szCs w:val="22"/>
                    </w:rPr>
                  </w:pPr>
                </w:p>
                <w:tbl>
                  <w:tblPr>
                    <w:tblpPr w:leftFromText="141" w:rightFromText="141" w:bottomFromText="200" w:vertAnchor="text" w:horzAnchor="margin" w:tblpY="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20"/>
                    <w:gridCol w:w="567"/>
                    <w:gridCol w:w="4819"/>
                    <w:gridCol w:w="2836"/>
                  </w:tblGrid>
                  <w:tr w:rsidR="00BF7CEF" w:rsidRPr="00BF7CEF" w:rsidTr="00A27EFC">
                    <w:trPr>
                      <w:trHeight w:val="399"/>
                    </w:trPr>
                    <w:tc>
                      <w:tcPr>
                        <w:tcW w:w="846" w:type="dxa"/>
                        <w:tcBorders>
                          <w:top w:val="single" w:sz="4" w:space="0" w:color="auto"/>
                          <w:left w:val="single" w:sz="4" w:space="0" w:color="auto"/>
                          <w:bottom w:val="single" w:sz="4" w:space="0" w:color="auto"/>
                          <w:right w:val="single" w:sz="4" w:space="0" w:color="auto"/>
                        </w:tcBorders>
                        <w:noWrap/>
                        <w:vAlign w:val="center"/>
                        <w:hideMark/>
                      </w:tcPr>
                      <w:p w:rsidR="00BF7CEF" w:rsidRPr="00BF7CEF" w:rsidRDefault="00BF7CEF" w:rsidP="00BF7CEF">
                        <w:pPr>
                          <w:jc w:val="center"/>
                          <w:rPr>
                            <w:color w:val="000000"/>
                            <w:sz w:val="22"/>
                            <w:szCs w:val="22"/>
                            <w:lang w:val="en-US"/>
                          </w:rPr>
                        </w:pPr>
                        <w:r w:rsidRPr="00BF7CEF">
                          <w:rPr>
                            <w:sz w:val="22"/>
                            <w:szCs w:val="22"/>
                          </w:rPr>
                          <w:t>Kubek termiczny</w:t>
                        </w:r>
                      </w:p>
                    </w:tc>
                    <w:tc>
                      <w:tcPr>
                        <w:tcW w:w="567"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jc w:val="center"/>
                          <w:rPr>
                            <w:color w:val="000000"/>
                            <w:sz w:val="22"/>
                            <w:szCs w:val="22"/>
                            <w:lang w:val="en-US"/>
                          </w:rPr>
                        </w:pPr>
                        <w:r w:rsidRPr="00BF7CEF">
                          <w:rPr>
                            <w:color w:val="000000"/>
                            <w:sz w:val="22"/>
                            <w:szCs w:val="22"/>
                          </w:rPr>
                          <w:t>320</w:t>
                        </w:r>
                      </w:p>
                    </w:tc>
                    <w:tc>
                      <w:tcPr>
                        <w:tcW w:w="4819" w:type="dxa"/>
                        <w:tcBorders>
                          <w:top w:val="single" w:sz="4" w:space="0" w:color="auto"/>
                          <w:left w:val="single" w:sz="4" w:space="0" w:color="auto"/>
                          <w:bottom w:val="single" w:sz="4" w:space="0" w:color="auto"/>
                          <w:right w:val="single" w:sz="4" w:space="0" w:color="auto"/>
                        </w:tcBorders>
                        <w:vAlign w:val="bottom"/>
                        <w:hideMark/>
                      </w:tcPr>
                      <w:p w:rsidR="00BF7CEF" w:rsidRPr="00BF7CEF" w:rsidRDefault="00BF7CEF" w:rsidP="00BF7CEF">
                        <w:pPr>
                          <w:rPr>
                            <w:sz w:val="22"/>
                            <w:szCs w:val="22"/>
                          </w:rPr>
                        </w:pPr>
                        <w:r w:rsidRPr="00BF7CEF">
                          <w:rPr>
                            <w:sz w:val="22"/>
                            <w:szCs w:val="22"/>
                          </w:rPr>
                          <w:t xml:space="preserve">Kubek termiczny o pojemności 0,350 l +/- 0,1 l., z plastikowym wieczkiem w kolorze czarnym, podwójne ścianki ze stali nierdzewnej z próżnią między ściankami, szczelne zamknięcie, funkcja </w:t>
                        </w:r>
                        <w:proofErr w:type="spellStart"/>
                        <w:r w:rsidRPr="00BF7CEF">
                          <w:rPr>
                            <w:sz w:val="22"/>
                            <w:szCs w:val="22"/>
                          </w:rPr>
                          <w:t>push</w:t>
                        </w:r>
                        <w:proofErr w:type="spellEnd"/>
                        <w:r w:rsidRPr="00BF7CEF">
                          <w:rPr>
                            <w:sz w:val="22"/>
                            <w:szCs w:val="22"/>
                          </w:rPr>
                          <w:t xml:space="preserve"> open/</w:t>
                        </w:r>
                        <w:proofErr w:type="spellStart"/>
                        <w:r w:rsidRPr="00BF7CEF">
                          <w:rPr>
                            <w:sz w:val="22"/>
                            <w:szCs w:val="22"/>
                          </w:rPr>
                          <w:t>close</w:t>
                        </w:r>
                        <w:proofErr w:type="spellEnd"/>
                        <w:r w:rsidRPr="00BF7CEF">
                          <w:rPr>
                            <w:sz w:val="22"/>
                            <w:szCs w:val="22"/>
                          </w:rPr>
                          <w:t>, błyszczące wykończenie stalowej powierzchni kubka, nie wymaga obsługi oburącz.</w:t>
                        </w:r>
                        <w:r w:rsidRPr="00BF7CEF">
                          <w:rPr>
                            <w:sz w:val="22"/>
                            <w:szCs w:val="22"/>
                          </w:rPr>
                          <w:br/>
                        </w:r>
                        <w:r w:rsidRPr="00BF7CEF">
                          <w:rPr>
                            <w:color w:val="000000"/>
                            <w:sz w:val="22"/>
                            <w:szCs w:val="22"/>
                          </w:rPr>
                          <w:t>Kolor niebieski (110 sztuk), kolor zielony (100 sztuk),</w:t>
                        </w:r>
                        <w:r w:rsidRPr="00BF7CEF">
                          <w:rPr>
                            <w:color w:val="00B050"/>
                            <w:sz w:val="22"/>
                            <w:szCs w:val="22"/>
                          </w:rPr>
                          <w:t xml:space="preserve"> </w:t>
                        </w:r>
                        <w:r w:rsidRPr="00BF7CEF">
                          <w:rPr>
                            <w:color w:val="000000"/>
                            <w:sz w:val="22"/>
                            <w:szCs w:val="22"/>
                          </w:rPr>
                          <w:t xml:space="preserve">kolor czerwony (110 sztuk). </w:t>
                        </w:r>
                        <w:r w:rsidRPr="00BF7CEF">
                          <w:rPr>
                            <w:color w:val="00B050"/>
                            <w:sz w:val="22"/>
                            <w:szCs w:val="22"/>
                          </w:rPr>
                          <w:br/>
                        </w:r>
                        <w:r w:rsidRPr="00BF7CEF">
                          <w:rPr>
                            <w:sz w:val="22"/>
                            <w:szCs w:val="22"/>
                          </w:rPr>
                          <w:t xml:space="preserve">Wymiary kubka: 210 mm x 65 mm +/- 3mm, </w:t>
                        </w:r>
                      </w:p>
                      <w:p w:rsidR="00BF7CEF" w:rsidRPr="00BF7CEF" w:rsidRDefault="00BF7CEF" w:rsidP="00BF7CEF">
                        <w:pPr>
                          <w:rPr>
                            <w:sz w:val="22"/>
                            <w:szCs w:val="22"/>
                          </w:rPr>
                        </w:pPr>
                        <w:r w:rsidRPr="00BF7CEF">
                          <w:rPr>
                            <w:sz w:val="22"/>
                            <w:szCs w:val="22"/>
                          </w:rPr>
                          <w:t>Wielkość i miejsce grawerów: 40 mm x 14 mm +/- 5 mm, usytuowany na korpusie w 1/3 wysokości kubka od górnej krawędzi.</w:t>
                        </w:r>
                      </w:p>
                      <w:p w:rsidR="00BF7CEF" w:rsidRPr="00BF7CEF" w:rsidRDefault="00BF7CEF" w:rsidP="00BF7CEF">
                        <w:pPr>
                          <w:rPr>
                            <w:sz w:val="22"/>
                            <w:szCs w:val="22"/>
                          </w:rPr>
                        </w:pPr>
                        <w:r w:rsidRPr="00BF7CEF">
                          <w:rPr>
                            <w:sz w:val="22"/>
                            <w:szCs w:val="22"/>
                          </w:rPr>
                          <w:t xml:space="preserve">Szczegóły grawerów: </w:t>
                        </w:r>
                        <w:r w:rsidRPr="00BF7CEF">
                          <w:rPr>
                            <w:color w:val="000000"/>
                            <w:sz w:val="22"/>
                            <w:szCs w:val="22"/>
                          </w:rPr>
                          <w:t xml:space="preserve">logo AGH </w:t>
                        </w:r>
                        <w:r w:rsidRPr="00BF7CEF">
                          <w:rPr>
                            <w:sz w:val="22"/>
                            <w:szCs w:val="22"/>
                          </w:rPr>
                          <w:t xml:space="preserve">po prawej stronie </w:t>
                        </w:r>
                        <w:proofErr w:type="spellStart"/>
                        <w:r w:rsidRPr="00BF7CEF">
                          <w:rPr>
                            <w:sz w:val="22"/>
                            <w:szCs w:val="22"/>
                          </w:rPr>
                          <w:t>graweru</w:t>
                        </w:r>
                        <w:proofErr w:type="spellEnd"/>
                        <w:r w:rsidRPr="00BF7CEF">
                          <w:rPr>
                            <w:sz w:val="22"/>
                            <w:szCs w:val="22"/>
                          </w:rPr>
                          <w:t xml:space="preserve">; </w:t>
                        </w:r>
                        <w:r w:rsidRPr="00BF7CEF">
                          <w:rPr>
                            <w:color w:val="000000"/>
                            <w:sz w:val="22"/>
                            <w:szCs w:val="22"/>
                          </w:rPr>
                          <w:t xml:space="preserve">logo Erasmus+ po lewej stronie </w:t>
                        </w:r>
                        <w:proofErr w:type="spellStart"/>
                        <w:r w:rsidRPr="00BF7CEF">
                          <w:rPr>
                            <w:color w:val="000000"/>
                            <w:sz w:val="22"/>
                            <w:szCs w:val="22"/>
                          </w:rPr>
                          <w:t>graweru</w:t>
                        </w:r>
                        <w:proofErr w:type="spellEnd"/>
                        <w:r w:rsidRPr="00BF7CEF">
                          <w:rPr>
                            <w:color w:val="000000"/>
                            <w:sz w:val="22"/>
                            <w:szCs w:val="22"/>
                          </w:rPr>
                          <w:t xml:space="preserve">; strona internetowa </w:t>
                        </w:r>
                        <w:hyperlink r:id="rId17" w:history="1">
                          <w:r w:rsidRPr="00BF7CEF">
                            <w:rPr>
                              <w:rStyle w:val="Hipercze"/>
                              <w:sz w:val="22"/>
                              <w:szCs w:val="22"/>
                            </w:rPr>
                            <w:t>www.international.agh.edu.pl</w:t>
                          </w:r>
                        </w:hyperlink>
                        <w:r w:rsidRPr="00BF7CEF">
                          <w:rPr>
                            <w:color w:val="000000"/>
                            <w:sz w:val="22"/>
                            <w:szCs w:val="22"/>
                          </w:rPr>
                          <w:t xml:space="preserve"> pod logo AGH i Erasmus+, </w:t>
                        </w:r>
                        <w:r w:rsidRPr="00BF7CEF">
                          <w:rPr>
                            <w:sz w:val="22"/>
                            <w:szCs w:val="22"/>
                          </w:rPr>
                          <w:t>wyśrodkowana, czcionka Verdana.</w:t>
                        </w:r>
                      </w:p>
                      <w:p w:rsidR="00BF7CEF" w:rsidRPr="00BF7CEF" w:rsidRDefault="00BF7CEF" w:rsidP="00BF7CEF">
                        <w:pPr>
                          <w:rPr>
                            <w:color w:val="FF0000"/>
                            <w:sz w:val="22"/>
                            <w:szCs w:val="22"/>
                            <w:lang w:eastAsia="en-US"/>
                          </w:rPr>
                        </w:pPr>
                        <w:r w:rsidRPr="00BF7CEF">
                          <w:rPr>
                            <w:sz w:val="22"/>
                            <w:szCs w:val="22"/>
                          </w:rPr>
                          <w:t>Kolor grawerów na niebieskim kubku: biały.</w:t>
                        </w:r>
                        <w:r w:rsidRPr="00BF7CEF">
                          <w:rPr>
                            <w:sz w:val="22"/>
                            <w:szCs w:val="22"/>
                          </w:rPr>
                          <w:br/>
                          <w:t>Kolor grawerów na zielonym kubku: biały.</w:t>
                        </w:r>
                        <w:r w:rsidRPr="00BF7CEF">
                          <w:rPr>
                            <w:sz w:val="22"/>
                            <w:szCs w:val="22"/>
                          </w:rPr>
                          <w:br/>
                          <w:t>Kolor grawerów na czerwonym kubku: biały.</w:t>
                        </w:r>
                        <w:r w:rsidRPr="00BF7CEF">
                          <w:rPr>
                            <w:sz w:val="22"/>
                            <w:szCs w:val="22"/>
                          </w:rPr>
                          <w:br/>
                          <w:t>Opakowanie: kartonowe bez logo.</w:t>
                        </w:r>
                      </w:p>
                    </w:tc>
                    <w:tc>
                      <w:tcPr>
                        <w:tcW w:w="2836" w:type="dxa"/>
                        <w:tcBorders>
                          <w:top w:val="single" w:sz="4" w:space="0" w:color="auto"/>
                          <w:left w:val="single" w:sz="4" w:space="0" w:color="auto"/>
                          <w:bottom w:val="single" w:sz="4" w:space="0" w:color="auto"/>
                          <w:right w:val="single" w:sz="4" w:space="0" w:color="auto"/>
                        </w:tcBorders>
                        <w:hideMark/>
                      </w:tcPr>
                      <w:p w:rsidR="00BF7CEF" w:rsidRPr="00BF7CEF" w:rsidRDefault="00BF7CEF" w:rsidP="00BF7CEF">
                        <w:pPr>
                          <w:rPr>
                            <w:sz w:val="22"/>
                            <w:szCs w:val="22"/>
                            <w:lang w:eastAsia="en-US"/>
                          </w:rPr>
                        </w:pPr>
                        <w:r w:rsidRPr="00BF7CEF">
                          <w:rPr>
                            <w:noProof/>
                            <w:sz w:val="22"/>
                            <w:szCs w:val="22"/>
                          </w:rPr>
                          <w:drawing>
                            <wp:inline distT="0" distB="0" distL="0" distR="0" wp14:anchorId="77A0BD61" wp14:editId="6C8E1DAF">
                              <wp:extent cx="1434830" cy="1434830"/>
                              <wp:effectExtent l="0" t="0" r="0" b="0"/>
                              <wp:docPr id="8" name="Obraz 8" descr="C:\Users\Grzegorz\Desktop\Przetarg gadzety 2019\V4988_04_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Grzegorz\Desktop\Przetarg gadzety 2019\V4988_04_Ag.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56829" cy="1456829"/>
                                      </a:xfrm>
                                      <a:prstGeom prst="rect">
                                        <a:avLst/>
                                      </a:prstGeom>
                                      <a:noFill/>
                                      <a:ln>
                                        <a:noFill/>
                                      </a:ln>
                                    </pic:spPr>
                                  </pic:pic>
                                </a:graphicData>
                              </a:graphic>
                            </wp:inline>
                          </w:drawing>
                        </w:r>
                        <w:r w:rsidRPr="00BF7CEF">
                          <w:rPr>
                            <w:noProof/>
                            <w:sz w:val="22"/>
                            <w:szCs w:val="22"/>
                          </w:rPr>
                          <w:drawing>
                            <wp:inline distT="0" distB="0" distL="0" distR="0">
                              <wp:extent cx="735330" cy="735330"/>
                              <wp:effectExtent l="0" t="0" r="7620" b="7620"/>
                              <wp:docPr id="12" name="Obraz 12" descr="V4988_06_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4988_06_A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35330" cy="735330"/>
                                      </a:xfrm>
                                      <a:prstGeom prst="rect">
                                        <a:avLst/>
                                      </a:prstGeom>
                                      <a:noFill/>
                                      <a:ln>
                                        <a:noFill/>
                                      </a:ln>
                                    </pic:spPr>
                                  </pic:pic>
                                </a:graphicData>
                              </a:graphic>
                            </wp:inline>
                          </w:drawing>
                        </w:r>
                        <w:r w:rsidRPr="00BF7CEF">
                          <w:rPr>
                            <w:noProof/>
                            <w:sz w:val="22"/>
                            <w:szCs w:val="22"/>
                          </w:rPr>
                          <w:drawing>
                            <wp:inline distT="0" distB="0" distL="0" distR="0">
                              <wp:extent cx="735330" cy="735330"/>
                              <wp:effectExtent l="0" t="0" r="7620" b="7620"/>
                              <wp:docPr id="11" name="Obraz 11" descr="V4988_05_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4988_05_A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35330" cy="735330"/>
                                      </a:xfrm>
                                      <a:prstGeom prst="rect">
                                        <a:avLst/>
                                      </a:prstGeom>
                                      <a:noFill/>
                                      <a:ln>
                                        <a:noFill/>
                                      </a:ln>
                                    </pic:spPr>
                                  </pic:pic>
                                </a:graphicData>
                              </a:graphic>
                            </wp:inline>
                          </w:drawing>
                        </w:r>
                      </w:p>
                    </w:tc>
                  </w:tr>
                  <w:tr w:rsidR="00BF7CEF" w:rsidRPr="00BF7CEF" w:rsidTr="00A27EFC">
                    <w:trPr>
                      <w:trHeight w:val="399"/>
                    </w:trPr>
                    <w:tc>
                      <w:tcPr>
                        <w:tcW w:w="846" w:type="dxa"/>
                        <w:tcBorders>
                          <w:top w:val="single" w:sz="4" w:space="0" w:color="auto"/>
                          <w:left w:val="single" w:sz="4" w:space="0" w:color="auto"/>
                          <w:bottom w:val="single" w:sz="4" w:space="0" w:color="auto"/>
                          <w:right w:val="single" w:sz="4" w:space="0" w:color="auto"/>
                        </w:tcBorders>
                        <w:noWrap/>
                        <w:vAlign w:val="center"/>
                        <w:hideMark/>
                      </w:tcPr>
                      <w:p w:rsidR="00BF7CEF" w:rsidRPr="00BF7CEF" w:rsidRDefault="00BF7CEF" w:rsidP="00BF7CEF">
                        <w:pPr>
                          <w:jc w:val="center"/>
                          <w:rPr>
                            <w:color w:val="000000"/>
                            <w:sz w:val="22"/>
                            <w:szCs w:val="22"/>
                          </w:rPr>
                        </w:pPr>
                        <w:r w:rsidRPr="00BF7CEF">
                          <w:rPr>
                            <w:color w:val="000000"/>
                            <w:sz w:val="22"/>
                            <w:szCs w:val="22"/>
                          </w:rPr>
                          <w:t>Torba na ramię</w:t>
                        </w:r>
                      </w:p>
                    </w:tc>
                    <w:tc>
                      <w:tcPr>
                        <w:tcW w:w="567"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jc w:val="center"/>
                          <w:rPr>
                            <w:color w:val="000000"/>
                            <w:sz w:val="22"/>
                            <w:szCs w:val="22"/>
                          </w:rPr>
                        </w:pPr>
                        <w:r w:rsidRPr="00BF7CEF">
                          <w:rPr>
                            <w:color w:val="000000"/>
                            <w:sz w:val="22"/>
                            <w:szCs w:val="22"/>
                          </w:rPr>
                          <w:t>200</w:t>
                        </w:r>
                      </w:p>
                    </w:tc>
                    <w:tc>
                      <w:tcPr>
                        <w:tcW w:w="4819" w:type="dxa"/>
                        <w:tcBorders>
                          <w:top w:val="single" w:sz="4" w:space="0" w:color="auto"/>
                          <w:left w:val="single" w:sz="4" w:space="0" w:color="auto"/>
                          <w:bottom w:val="single" w:sz="4" w:space="0" w:color="auto"/>
                          <w:right w:val="single" w:sz="4" w:space="0" w:color="auto"/>
                        </w:tcBorders>
                        <w:vAlign w:val="center"/>
                        <w:hideMark/>
                      </w:tcPr>
                      <w:p w:rsidR="00BF7CEF" w:rsidRPr="00BF7CEF" w:rsidRDefault="00BF7CEF" w:rsidP="00BF7CEF">
                        <w:pPr>
                          <w:rPr>
                            <w:sz w:val="22"/>
                            <w:szCs w:val="22"/>
                            <w:lang w:eastAsia="en-US"/>
                          </w:rPr>
                        </w:pPr>
                        <w:r w:rsidRPr="00BF7CEF">
                          <w:rPr>
                            <w:sz w:val="22"/>
                            <w:szCs w:val="22"/>
                            <w:lang w:eastAsia="en-US"/>
                          </w:rPr>
                          <w:t>Torba o wymiarach 380 x 420 mm +/- 5 mm.</w:t>
                        </w:r>
                      </w:p>
                      <w:p w:rsidR="00BF7CEF" w:rsidRPr="00BF7CEF" w:rsidRDefault="00BF7CEF" w:rsidP="00BF7CEF">
                        <w:pPr>
                          <w:rPr>
                            <w:sz w:val="22"/>
                            <w:szCs w:val="22"/>
                            <w:lang w:eastAsia="en-US"/>
                          </w:rPr>
                        </w:pPr>
                        <w:r w:rsidRPr="00BF7CEF">
                          <w:rPr>
                            <w:sz w:val="22"/>
                            <w:szCs w:val="22"/>
                            <w:lang w:eastAsia="en-US"/>
                          </w:rPr>
                          <w:t>Kolor niebieski (100 sztuk), kolor czerwony (100 sztuk).</w:t>
                        </w:r>
                      </w:p>
                      <w:p w:rsidR="00BF7CEF" w:rsidRPr="00BF7CEF" w:rsidRDefault="00BF7CEF" w:rsidP="00BF7CEF">
                        <w:pPr>
                          <w:rPr>
                            <w:sz w:val="22"/>
                            <w:szCs w:val="22"/>
                            <w:lang w:eastAsia="en-US"/>
                          </w:rPr>
                        </w:pPr>
                        <w:r w:rsidRPr="00BF7CEF">
                          <w:rPr>
                            <w:sz w:val="22"/>
                            <w:szCs w:val="22"/>
                            <w:lang w:eastAsia="en-US"/>
                          </w:rPr>
                          <w:t>Materiał: bawełna, 110g/m</w:t>
                        </w:r>
                        <w:r w:rsidRPr="00BF7CEF">
                          <w:rPr>
                            <w:sz w:val="22"/>
                            <w:szCs w:val="22"/>
                            <w:vertAlign w:val="superscript"/>
                            <w:lang w:eastAsia="en-US"/>
                          </w:rPr>
                          <w:t>2</w:t>
                        </w:r>
                        <w:r w:rsidRPr="00BF7CEF">
                          <w:rPr>
                            <w:sz w:val="22"/>
                            <w:szCs w:val="22"/>
                            <w:lang w:eastAsia="en-US"/>
                          </w:rPr>
                          <w:t>.</w:t>
                        </w:r>
                      </w:p>
                      <w:p w:rsidR="00BF7CEF" w:rsidRPr="00BF7CEF" w:rsidRDefault="00BF7CEF" w:rsidP="00BF7CEF">
                        <w:pPr>
                          <w:rPr>
                            <w:sz w:val="22"/>
                            <w:szCs w:val="22"/>
                            <w:lang w:eastAsia="en-US"/>
                          </w:rPr>
                        </w:pPr>
                        <w:r w:rsidRPr="00BF7CEF">
                          <w:rPr>
                            <w:sz w:val="22"/>
                            <w:szCs w:val="22"/>
                            <w:lang w:eastAsia="en-US"/>
                          </w:rPr>
                          <w:t>Wielkość nadruku: 220 mm x 242 mm +/- 5 mm, wyśrodkowany w pionie i poziomie.</w:t>
                        </w:r>
                      </w:p>
                      <w:p w:rsidR="00BF7CEF" w:rsidRPr="00BF7CEF" w:rsidRDefault="00BF7CEF" w:rsidP="00BF7CEF">
                        <w:pPr>
                          <w:rPr>
                            <w:sz w:val="22"/>
                            <w:szCs w:val="22"/>
                            <w:lang w:eastAsia="en-US"/>
                          </w:rPr>
                        </w:pPr>
                        <w:r w:rsidRPr="00BF7CEF">
                          <w:rPr>
                            <w:sz w:val="22"/>
                            <w:szCs w:val="22"/>
                            <w:lang w:eastAsia="en-US"/>
                          </w:rPr>
                          <w:t>Szczegóły nadruku: logo AGH w górnej części nadruku; nazwa uczelni w języku angielskim, pod logo AGH, czcionka Verdana; strona internetowa www.international.agh.edu.pl, pod nazwą uczelni, czcionka Verdana; logo Erasmus+ pod stroną internetową www.international.agh.edu.pl,</w:t>
                        </w:r>
                      </w:p>
                      <w:p w:rsidR="00BF7CEF" w:rsidRPr="00BF7CEF" w:rsidRDefault="00BF7CEF" w:rsidP="00BF7CEF">
                        <w:pPr>
                          <w:rPr>
                            <w:sz w:val="22"/>
                            <w:szCs w:val="22"/>
                            <w:lang w:eastAsia="en-US"/>
                          </w:rPr>
                        </w:pPr>
                        <w:r w:rsidRPr="00BF7CEF">
                          <w:rPr>
                            <w:sz w:val="22"/>
                            <w:szCs w:val="22"/>
                            <w:lang w:eastAsia="en-US"/>
                          </w:rPr>
                          <w:t>Kolor nadruku: czarny.</w:t>
                        </w:r>
                      </w:p>
                      <w:p w:rsidR="00BF7CEF" w:rsidRPr="00BF7CEF" w:rsidRDefault="00BF7CEF" w:rsidP="00BF7CEF">
                        <w:pPr>
                          <w:rPr>
                            <w:sz w:val="22"/>
                            <w:szCs w:val="22"/>
                            <w:lang w:eastAsia="en-US"/>
                          </w:rPr>
                        </w:pPr>
                        <w:r w:rsidRPr="00BF7CEF">
                          <w:rPr>
                            <w:sz w:val="22"/>
                            <w:szCs w:val="22"/>
                            <w:lang w:eastAsia="en-US"/>
                          </w:rPr>
                          <w:t>Wymiary uchwytu: 25 mm x 850 mm +/- 5 mm</w:t>
                        </w:r>
                      </w:p>
                    </w:tc>
                    <w:tc>
                      <w:tcPr>
                        <w:tcW w:w="2836" w:type="dxa"/>
                        <w:tcBorders>
                          <w:top w:val="single" w:sz="4" w:space="0" w:color="auto"/>
                          <w:left w:val="single" w:sz="4" w:space="0" w:color="auto"/>
                          <w:bottom w:val="single" w:sz="4" w:space="0" w:color="auto"/>
                          <w:right w:val="single" w:sz="4" w:space="0" w:color="auto"/>
                        </w:tcBorders>
                        <w:hideMark/>
                      </w:tcPr>
                      <w:p w:rsidR="00BF7CEF" w:rsidRPr="00BF7CEF" w:rsidRDefault="00BF7CEF" w:rsidP="00BF7CEF">
                        <w:pPr>
                          <w:ind w:firstLine="708"/>
                          <w:rPr>
                            <w:sz w:val="22"/>
                            <w:szCs w:val="22"/>
                            <w:lang w:eastAsia="en-US"/>
                          </w:rPr>
                        </w:pPr>
                        <w:r w:rsidRPr="00BF7CEF">
                          <w:rPr>
                            <w:noProof/>
                            <w:sz w:val="22"/>
                            <w:szCs w:val="22"/>
                          </w:rPr>
                          <w:drawing>
                            <wp:inline distT="0" distB="0" distL="0" distR="0" wp14:anchorId="2315AEB3" wp14:editId="11DBC0B4">
                              <wp:extent cx="938719" cy="938719"/>
                              <wp:effectExtent l="0" t="0" r="0" b="0"/>
                              <wp:docPr id="9" name="Obraz 9" descr="C:\Users\Grzegorz\AppData\Local\Microsoft\Windows\INetCache\Content.Word\V5801-05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Grzegorz\AppData\Local\Microsoft\Windows\INetCache\Content.Word\V5801-05G.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951954" cy="951954"/>
                                      </a:xfrm>
                                      <a:prstGeom prst="rect">
                                        <a:avLst/>
                                      </a:prstGeom>
                                      <a:noFill/>
                                      <a:ln>
                                        <a:noFill/>
                                      </a:ln>
                                    </pic:spPr>
                                  </pic:pic>
                                </a:graphicData>
                              </a:graphic>
                            </wp:inline>
                          </w:drawing>
                        </w:r>
                      </w:p>
                      <w:p w:rsidR="00BF7CEF" w:rsidRPr="00BF7CEF" w:rsidRDefault="00BF7CEF" w:rsidP="00BF7CEF">
                        <w:pPr>
                          <w:ind w:firstLine="708"/>
                          <w:rPr>
                            <w:sz w:val="22"/>
                            <w:szCs w:val="22"/>
                            <w:lang w:eastAsia="en-US"/>
                          </w:rPr>
                        </w:pPr>
                        <w:r w:rsidRPr="00BF7CEF">
                          <w:rPr>
                            <w:noProof/>
                            <w:sz w:val="22"/>
                            <w:szCs w:val="22"/>
                            <w:lang w:eastAsia="en-US"/>
                          </w:rPr>
                          <w:drawing>
                            <wp:inline distT="0" distB="0" distL="0" distR="0">
                              <wp:extent cx="934085" cy="934085"/>
                              <wp:effectExtent l="0" t="0" r="0" b="0"/>
                              <wp:docPr id="10" name="Obraz 10" descr="V5801-11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5801-11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34085" cy="934085"/>
                                      </a:xfrm>
                                      <a:prstGeom prst="rect">
                                        <a:avLst/>
                                      </a:prstGeom>
                                      <a:noFill/>
                                      <a:ln>
                                        <a:noFill/>
                                      </a:ln>
                                    </pic:spPr>
                                  </pic:pic>
                                </a:graphicData>
                              </a:graphic>
                            </wp:inline>
                          </w:drawing>
                        </w:r>
                      </w:p>
                    </w:tc>
                  </w:tr>
                  <w:tr w:rsidR="00BF7CEF" w:rsidRPr="00BF7CEF" w:rsidTr="00BF7CEF">
                    <w:trPr>
                      <w:trHeight w:val="1247"/>
                    </w:trPr>
                    <w:tc>
                      <w:tcPr>
                        <w:tcW w:w="9068" w:type="dxa"/>
                        <w:gridSpan w:val="4"/>
                        <w:tcBorders>
                          <w:top w:val="single" w:sz="4" w:space="0" w:color="auto"/>
                          <w:left w:val="single" w:sz="4" w:space="0" w:color="auto"/>
                          <w:bottom w:val="single" w:sz="4" w:space="0" w:color="auto"/>
                          <w:right w:val="single" w:sz="4" w:space="0" w:color="auto"/>
                        </w:tcBorders>
                        <w:noWrap/>
                        <w:vAlign w:val="bottom"/>
                      </w:tcPr>
                      <w:p w:rsidR="00BF7CEF" w:rsidRPr="00BF7CEF" w:rsidRDefault="00BF7CEF" w:rsidP="00BF7CEF">
                        <w:pPr>
                          <w:rPr>
                            <w:noProof/>
                            <w:sz w:val="22"/>
                            <w:szCs w:val="22"/>
                          </w:rPr>
                        </w:pPr>
                        <w:r w:rsidRPr="00BF7CEF">
                          <w:rPr>
                            <w:noProof/>
                            <w:sz w:val="22"/>
                            <w:szCs w:val="22"/>
                          </w:rPr>
                          <w:lastRenderedPageBreak/>
                          <w:t xml:space="preserve">Oferent w ramach przesłanej oferty zobowiązany jest dostarczyć próbki opisanych wyżej przedmiotów zamówienia (z przykładowymi nadrukami i grawerami - jakimikolwiek) </w:t>
                        </w:r>
                      </w:p>
                      <w:p w:rsidR="00BF7CEF" w:rsidRPr="00BF7CEF" w:rsidRDefault="00BF7CEF" w:rsidP="00BF7CEF">
                        <w:pPr>
                          <w:rPr>
                            <w:noProof/>
                            <w:sz w:val="22"/>
                            <w:szCs w:val="22"/>
                          </w:rPr>
                        </w:pPr>
                        <w:r w:rsidRPr="00BF7CEF">
                          <w:rPr>
                            <w:noProof/>
                            <w:sz w:val="22"/>
                            <w:szCs w:val="22"/>
                          </w:rPr>
                          <w:t>Zamawiający dostarcza logotypy Wykonawcy.</w:t>
                        </w:r>
                      </w:p>
                    </w:tc>
                  </w:tr>
                </w:tbl>
                <w:p w:rsidR="00BF7CEF" w:rsidRPr="00BF7CEF" w:rsidRDefault="00BF7CEF" w:rsidP="00BF7CEF">
                  <w:pPr>
                    <w:pStyle w:val="Akapitzlist"/>
                    <w:spacing w:after="0" w:line="240" w:lineRule="auto"/>
                    <w:ind w:left="355"/>
                    <w:jc w:val="both"/>
                    <w:rPr>
                      <w:rFonts w:ascii="Times New Roman" w:hAnsi="Times New Roman"/>
                    </w:rPr>
                  </w:pPr>
                </w:p>
              </w:tc>
            </w:tr>
          </w:tbl>
          <w:p w:rsidR="009F1593" w:rsidRDefault="009F1593">
            <w:pPr>
              <w:suppressAutoHyphens/>
              <w:spacing w:after="120"/>
              <w:jc w:val="both"/>
              <w:rPr>
                <w:b/>
                <w:lang w:eastAsia="zh-CN"/>
              </w:rPr>
            </w:pPr>
          </w:p>
          <w:p w:rsidR="009F1593" w:rsidRPr="009F1593" w:rsidRDefault="009F1593">
            <w:pPr>
              <w:spacing w:line="276" w:lineRule="auto"/>
              <w:ind w:left="709"/>
              <w:jc w:val="center"/>
              <w:rPr>
                <w:rFonts w:ascii="Verdana" w:eastAsia="Calibri" w:hAnsi="Verdana"/>
                <w:sz w:val="20"/>
                <w:szCs w:val="20"/>
                <w:lang w:eastAsia="en-US"/>
              </w:rPr>
            </w:pPr>
          </w:p>
          <w:p w:rsidR="009F1593" w:rsidRPr="009F1593" w:rsidRDefault="009F1593">
            <w:pPr>
              <w:spacing w:line="276" w:lineRule="auto"/>
              <w:ind w:left="709"/>
              <w:jc w:val="center"/>
              <w:rPr>
                <w:rFonts w:ascii="Verdana" w:eastAsia="Calibri" w:hAnsi="Verdana"/>
                <w:sz w:val="20"/>
                <w:szCs w:val="20"/>
                <w:lang w:eastAsia="en-US"/>
              </w:rPr>
            </w:pPr>
          </w:p>
          <w:p w:rsidR="009F1593" w:rsidRDefault="009F1593">
            <w:pPr>
              <w:tabs>
                <w:tab w:val="left" w:pos="400"/>
              </w:tabs>
              <w:overflowPunct w:val="0"/>
              <w:autoSpaceDE w:val="0"/>
              <w:autoSpaceDN w:val="0"/>
              <w:adjustRightInd w:val="0"/>
              <w:textAlignment w:val="baseline"/>
              <w:rPr>
                <w:rFonts w:eastAsia="Calibri"/>
                <w:sz w:val="22"/>
                <w:szCs w:val="22"/>
                <w:lang w:eastAsia="en-US"/>
              </w:rPr>
            </w:pPr>
          </w:p>
        </w:tc>
      </w:tr>
    </w:tbl>
    <w:p w:rsidR="009F1593" w:rsidRDefault="009F1593" w:rsidP="00BF7CEF">
      <w:pPr>
        <w:numPr>
          <w:ilvl w:val="0"/>
          <w:numId w:val="30"/>
        </w:numPr>
        <w:jc w:val="both"/>
        <w:outlineLvl w:val="1"/>
        <w:rPr>
          <w:bCs/>
          <w:iCs/>
          <w:color w:val="000000"/>
          <w:sz w:val="22"/>
          <w:szCs w:val="22"/>
        </w:rPr>
      </w:pPr>
      <w:r>
        <w:rPr>
          <w:bCs/>
          <w:iCs/>
          <w:color w:val="000000"/>
          <w:sz w:val="22"/>
          <w:szCs w:val="22"/>
        </w:rPr>
        <w:lastRenderedPageBreak/>
        <w:t xml:space="preserve">Zamawiający dopuszcza składanie ofert równoważnych. W przypadkach, kiedy w opisie przedmiotu zamówienia wskazane zostały znaki towarowe, patenty, pochodzenie, źródło lub szczególny proces, charakteryzujące określone produkty lub usługi, oznacza to, że Zamawiający nie może opisać przedmiotu zamówienia za pomocą dostatecznie dokładnych określeń i jest to uzasadnione specyfiką przedmiotu zamówienia. W takich sytuacjach ewentualne wskazania na znaki towarowe, patenty, pochodzenie, źródło lub szczególny proces, należy odczytywać z wyrazami „lub równoważne”.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Wykonawca, który powołuje się na rozwiązania równoważne opisywanym przez Zamawiającego, jest obowiązany wykazać, że oferowane przez niego dostawy spełniają wymagania określone przez Zamawiającego wskazane w opisie przedmiotu zamówienia.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W sytuacjach, kiedy Zamawiający opisuje przedmiot zamówienia poprzez odniesienie się do norm, europejskich ocen technicznych, aprobat, specyfikacji technicznych i systemów referencji technicznych, o których mowa w art. 30 ust. 1 pkt 2 i ust. 3 ustawy </w:t>
      </w:r>
      <w:proofErr w:type="spellStart"/>
      <w:r>
        <w:rPr>
          <w:bCs/>
          <w:iCs/>
          <w:color w:val="000000"/>
          <w:sz w:val="22"/>
          <w:szCs w:val="22"/>
        </w:rPr>
        <w:t>Pzp</w:t>
      </w:r>
      <w:proofErr w:type="spellEnd"/>
      <w:r>
        <w:rPr>
          <w:bCs/>
          <w:iCs/>
          <w:color w:val="000000"/>
          <w:sz w:val="22"/>
          <w:szCs w:val="22"/>
        </w:rPr>
        <w:t xml:space="preserve">, dopuszcza rozwiązania równoważne opisywanym.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Zamawiający nie dopuszcza składania ofert wariantowych w rozumieniu art. 2 pkt 7 ustawy PZP.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Zamawiający nie zastrzega obowiązku osobistego wykonania przez Wykonawcę prac związanych z rozmieszczeniem i instalacją.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W przypadku, gdy Wykonawca zamierza zrealizować przedmiot zamówienia z udziałem podwykonawców, Zamawiający żąda wskazania przez Wykonawcę części zamówienia, której wykonanie zamierza powierzyć podwykonawcom i podania firm (nazw) tych podwykonawców, o ile są już znani.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Zamawiający nie dopuszcza składania ofert częściowych. </w:t>
      </w:r>
    </w:p>
    <w:p w:rsidR="009F1593" w:rsidRDefault="009F1593" w:rsidP="00BF7CEF">
      <w:pPr>
        <w:numPr>
          <w:ilvl w:val="0"/>
          <w:numId w:val="30"/>
        </w:numPr>
        <w:ind w:left="998" w:hanging="357"/>
        <w:jc w:val="both"/>
        <w:outlineLvl w:val="1"/>
        <w:rPr>
          <w:bCs/>
          <w:iCs/>
          <w:color w:val="000000"/>
          <w:sz w:val="22"/>
          <w:szCs w:val="22"/>
        </w:rPr>
      </w:pPr>
      <w:r>
        <w:rPr>
          <w:bCs/>
          <w:iCs/>
          <w:color w:val="000000"/>
          <w:sz w:val="22"/>
          <w:szCs w:val="22"/>
        </w:rPr>
        <w:t xml:space="preserve">Zamawiający nie przewiduje udzielenia zamówień, o których mowa w art. 67 ust. 1  ustawy </w:t>
      </w:r>
      <w:proofErr w:type="spellStart"/>
      <w:r>
        <w:rPr>
          <w:bCs/>
          <w:iCs/>
          <w:color w:val="000000"/>
          <w:sz w:val="22"/>
          <w:szCs w:val="22"/>
        </w:rPr>
        <w:t>Pzp</w:t>
      </w:r>
      <w:proofErr w:type="spellEnd"/>
      <w:r>
        <w:rPr>
          <w:bCs/>
          <w:iCs/>
          <w:color w:val="000000"/>
          <w:sz w:val="22"/>
          <w:szCs w:val="22"/>
        </w:rPr>
        <w:t xml:space="preserve">. </w:t>
      </w:r>
    </w:p>
    <w:p w:rsidR="009F1593" w:rsidRDefault="009F1593" w:rsidP="00BF7CEF">
      <w:pPr>
        <w:numPr>
          <w:ilvl w:val="0"/>
          <w:numId w:val="30"/>
        </w:numPr>
        <w:ind w:left="998" w:hanging="357"/>
        <w:jc w:val="both"/>
        <w:outlineLvl w:val="1"/>
        <w:rPr>
          <w:bCs/>
          <w:iCs/>
          <w:color w:val="000000"/>
        </w:rPr>
      </w:pPr>
      <w:r>
        <w:rPr>
          <w:bCs/>
          <w:iCs/>
          <w:color w:val="000000"/>
          <w:sz w:val="22"/>
          <w:szCs w:val="22"/>
        </w:rPr>
        <w:t>Wykonawca zobowiązany jest do jednoznacznego określenia zaoferowanych w ofercie  materiałów promocyjnych, charakteryzując ją poprzez wskazanie na konkretny wyrób (producent/wyrób własny)</w:t>
      </w:r>
      <w:r>
        <w:rPr>
          <w:bCs/>
          <w:iCs/>
          <w:color w:val="00000A"/>
          <w:sz w:val="22"/>
          <w:szCs w:val="22"/>
        </w:rPr>
        <w:t xml:space="preserve"> – zgodnie z wymaganiami określonymi przez Zamawiającego na formularzu oferty, który stanowi załącznik nr 1 do SIWZ.</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 xml:space="preserve">Termin wykonania zamówienia </w:t>
      </w:r>
    </w:p>
    <w:p w:rsidR="009F1593" w:rsidRDefault="009F1593" w:rsidP="009F1593">
      <w:pPr>
        <w:widowControl w:val="0"/>
        <w:suppressAutoHyphens/>
        <w:ind w:left="567"/>
        <w:jc w:val="both"/>
        <w:textAlignment w:val="baseline"/>
        <w:outlineLvl w:val="2"/>
        <w:rPr>
          <w:rFonts w:eastAsia="Andale Sans UI"/>
          <w:b/>
          <w:bCs/>
          <w:kern w:val="2"/>
          <w:sz w:val="22"/>
          <w:szCs w:val="22"/>
          <w:u w:val="single"/>
          <w:lang w:eastAsia="zh-CN" w:bidi="en-US"/>
        </w:rPr>
      </w:pPr>
      <w:r>
        <w:rPr>
          <w:rFonts w:eastAsia="Andale Sans UI"/>
          <w:bCs/>
          <w:kern w:val="2"/>
          <w:sz w:val="22"/>
          <w:szCs w:val="22"/>
          <w:lang w:eastAsia="zh-CN" w:bidi="en-US"/>
        </w:rPr>
        <w:t xml:space="preserve"> Zamówienie musi zostać zrealizowane w terminie: </w:t>
      </w:r>
      <w:r>
        <w:rPr>
          <w:rFonts w:eastAsia="Andale Sans UI"/>
          <w:b/>
          <w:bCs/>
          <w:kern w:val="2"/>
          <w:sz w:val="22"/>
          <w:szCs w:val="22"/>
          <w:lang w:eastAsia="zh-CN" w:bidi="en-US"/>
        </w:rPr>
        <w:t xml:space="preserve">do </w:t>
      </w:r>
      <w:r w:rsidR="00EA6C88">
        <w:rPr>
          <w:rFonts w:eastAsia="Andale Sans UI"/>
          <w:b/>
          <w:bCs/>
          <w:kern w:val="2"/>
          <w:sz w:val="22"/>
          <w:szCs w:val="22"/>
          <w:lang w:eastAsia="zh-CN" w:bidi="en-US"/>
        </w:rPr>
        <w:t>14</w:t>
      </w:r>
      <w:r>
        <w:rPr>
          <w:rFonts w:eastAsia="Andale Sans UI"/>
          <w:b/>
          <w:bCs/>
          <w:kern w:val="2"/>
          <w:sz w:val="22"/>
          <w:szCs w:val="22"/>
          <w:lang w:eastAsia="zh-CN" w:bidi="en-US"/>
        </w:rPr>
        <w:t xml:space="preserve"> dni od daty podpisania umowy.</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 xml:space="preserve">warunki udziału w postępowaniu oraz podstawy wykluczenia </w:t>
      </w:r>
      <w:r>
        <w:rPr>
          <w:b/>
          <w:bCs/>
          <w:caps/>
          <w:kern w:val="2"/>
          <w:sz w:val="22"/>
          <w:szCs w:val="22"/>
          <w:lang w:eastAsia="zh-CN"/>
        </w:rPr>
        <w:br/>
        <w:t xml:space="preserve">z postępowania </w:t>
      </w:r>
    </w:p>
    <w:p w:rsidR="009F1593" w:rsidRDefault="009F1593" w:rsidP="00250753">
      <w:pPr>
        <w:numPr>
          <w:ilvl w:val="0"/>
          <w:numId w:val="10"/>
        </w:numPr>
        <w:suppressAutoHyphens/>
        <w:spacing w:after="120"/>
        <w:jc w:val="both"/>
        <w:rPr>
          <w:b/>
          <w:sz w:val="22"/>
          <w:szCs w:val="22"/>
          <w:lang w:eastAsia="zh-CN"/>
        </w:rPr>
      </w:pPr>
      <w:r>
        <w:rPr>
          <w:sz w:val="22"/>
          <w:szCs w:val="22"/>
          <w:lang w:eastAsia="zh-CN"/>
        </w:rPr>
        <w:t>O udzielenie zamówienia mogą ubiegać się Wykonawcy, którzy: nie podlegają wykluczeniu  oraz spełniają niżej określone warunki udziału w postępowaniu dotyczące:</w:t>
      </w:r>
    </w:p>
    <w:tbl>
      <w:tblPr>
        <w:tblW w:w="0" w:type="auto"/>
        <w:tblInd w:w="818" w:type="dxa"/>
        <w:tblLayout w:type="fixed"/>
        <w:tblLook w:val="04A0" w:firstRow="1" w:lastRow="0" w:firstColumn="1" w:lastColumn="0" w:noHBand="0" w:noVBand="1"/>
      </w:tblPr>
      <w:tblGrid>
        <w:gridCol w:w="720"/>
        <w:gridCol w:w="7754"/>
      </w:tblGrid>
      <w:tr w:rsidR="009F1593" w:rsidTr="009F1593">
        <w:tc>
          <w:tcPr>
            <w:tcW w:w="720" w:type="dxa"/>
            <w:tcBorders>
              <w:top w:val="single" w:sz="4" w:space="0" w:color="000000"/>
              <w:left w:val="single" w:sz="4" w:space="0" w:color="000000"/>
              <w:bottom w:val="single" w:sz="4" w:space="0" w:color="000000"/>
              <w:right w:val="nil"/>
            </w:tcBorders>
            <w:vAlign w:val="center"/>
          </w:tcPr>
          <w:p w:rsidR="009F1593" w:rsidRDefault="009F1593" w:rsidP="00250753">
            <w:pPr>
              <w:numPr>
                <w:ilvl w:val="0"/>
                <w:numId w:val="11"/>
              </w:numPr>
              <w:suppressAutoHyphens/>
              <w:rPr>
                <w:sz w:val="22"/>
                <w:szCs w:val="22"/>
                <w:lang w:eastAsia="zh-CN"/>
              </w:rPr>
            </w:pPr>
          </w:p>
        </w:tc>
        <w:tc>
          <w:tcPr>
            <w:tcW w:w="7754" w:type="dxa"/>
            <w:tcBorders>
              <w:top w:val="single" w:sz="4" w:space="0" w:color="000000"/>
              <w:left w:val="single" w:sz="4" w:space="0" w:color="000000"/>
              <w:bottom w:val="single" w:sz="4" w:space="0" w:color="000000"/>
              <w:right w:val="single" w:sz="4" w:space="0" w:color="000000"/>
            </w:tcBorders>
            <w:vAlign w:val="center"/>
            <w:hideMark/>
          </w:tcPr>
          <w:p w:rsidR="009F1593" w:rsidRDefault="009F1593">
            <w:pPr>
              <w:suppressAutoHyphens/>
              <w:rPr>
                <w:sz w:val="22"/>
                <w:szCs w:val="22"/>
                <w:lang w:eastAsia="zh-CN"/>
              </w:rPr>
            </w:pPr>
            <w:r>
              <w:rPr>
                <w:b/>
                <w:sz w:val="22"/>
                <w:szCs w:val="22"/>
                <w:lang w:eastAsia="zh-CN"/>
              </w:rPr>
              <w:t>Kompetencji lub uprawnień do prowadzenia określonej działalności zawodowej, o ile wynika to z odrębnych przepisów:</w:t>
            </w:r>
          </w:p>
          <w:p w:rsidR="009F1593" w:rsidRDefault="009F1593">
            <w:pPr>
              <w:suppressAutoHyphens/>
              <w:rPr>
                <w:sz w:val="22"/>
                <w:szCs w:val="22"/>
                <w:lang w:eastAsia="zh-CN"/>
              </w:rPr>
            </w:pPr>
            <w:r>
              <w:rPr>
                <w:sz w:val="22"/>
                <w:szCs w:val="22"/>
                <w:lang w:eastAsia="zh-CN"/>
              </w:rPr>
              <w:t>Zamawiający nie opisuje, nie wyznacza szczegółowego warunku w tym zakresie.</w:t>
            </w:r>
          </w:p>
        </w:tc>
      </w:tr>
      <w:tr w:rsidR="009F1593" w:rsidTr="009F1593">
        <w:tc>
          <w:tcPr>
            <w:tcW w:w="720" w:type="dxa"/>
            <w:tcBorders>
              <w:top w:val="single" w:sz="4" w:space="0" w:color="000000"/>
              <w:left w:val="single" w:sz="4" w:space="0" w:color="000000"/>
              <w:bottom w:val="single" w:sz="4" w:space="0" w:color="000000"/>
              <w:right w:val="nil"/>
            </w:tcBorders>
            <w:hideMark/>
          </w:tcPr>
          <w:p w:rsidR="009F1593" w:rsidRDefault="009F1593">
            <w:pPr>
              <w:suppressAutoHyphens/>
              <w:jc w:val="center"/>
              <w:rPr>
                <w:sz w:val="22"/>
                <w:szCs w:val="22"/>
                <w:lang w:eastAsia="zh-CN"/>
              </w:rPr>
            </w:pPr>
            <w:r>
              <w:rPr>
                <w:sz w:val="22"/>
                <w:szCs w:val="22"/>
                <w:lang w:eastAsia="zh-CN"/>
              </w:rPr>
              <w:t>2)</w:t>
            </w:r>
          </w:p>
        </w:tc>
        <w:tc>
          <w:tcPr>
            <w:tcW w:w="7754" w:type="dxa"/>
            <w:tcBorders>
              <w:top w:val="single" w:sz="4" w:space="0" w:color="000000"/>
              <w:left w:val="single" w:sz="4" w:space="0" w:color="000000"/>
              <w:bottom w:val="single" w:sz="4" w:space="0" w:color="000000"/>
              <w:right w:val="single" w:sz="4" w:space="0" w:color="000000"/>
            </w:tcBorders>
            <w:hideMark/>
          </w:tcPr>
          <w:p w:rsidR="009F1593" w:rsidRDefault="009F1593">
            <w:pPr>
              <w:suppressAutoHyphens/>
              <w:jc w:val="both"/>
              <w:rPr>
                <w:sz w:val="22"/>
                <w:szCs w:val="22"/>
                <w:lang w:eastAsia="zh-CN"/>
              </w:rPr>
            </w:pPr>
            <w:r>
              <w:rPr>
                <w:b/>
                <w:sz w:val="22"/>
                <w:szCs w:val="22"/>
                <w:lang w:eastAsia="zh-CN"/>
              </w:rPr>
              <w:t>Sytuacji finansowej lub ekonomicznej:</w:t>
            </w:r>
          </w:p>
          <w:p w:rsidR="009F1593" w:rsidRDefault="009F1593">
            <w:pPr>
              <w:suppressAutoHyphens/>
              <w:jc w:val="both"/>
              <w:rPr>
                <w:sz w:val="22"/>
                <w:szCs w:val="22"/>
                <w:lang w:eastAsia="zh-CN"/>
              </w:rPr>
            </w:pPr>
            <w:r>
              <w:rPr>
                <w:sz w:val="22"/>
                <w:szCs w:val="22"/>
                <w:lang w:eastAsia="zh-CN"/>
              </w:rPr>
              <w:t xml:space="preserve">Zamawiający nie opisuje, nie wyznacza szczegółowego warunku w tym zakresie. </w:t>
            </w:r>
          </w:p>
        </w:tc>
      </w:tr>
      <w:tr w:rsidR="009F1593" w:rsidTr="009F1593">
        <w:tc>
          <w:tcPr>
            <w:tcW w:w="720" w:type="dxa"/>
            <w:tcBorders>
              <w:top w:val="single" w:sz="4" w:space="0" w:color="000000"/>
              <w:left w:val="single" w:sz="4" w:space="0" w:color="000000"/>
              <w:bottom w:val="single" w:sz="4" w:space="0" w:color="000000"/>
              <w:right w:val="nil"/>
            </w:tcBorders>
            <w:hideMark/>
          </w:tcPr>
          <w:p w:rsidR="009F1593" w:rsidRDefault="009F1593">
            <w:pPr>
              <w:suppressAutoHyphens/>
              <w:jc w:val="center"/>
              <w:rPr>
                <w:sz w:val="22"/>
                <w:szCs w:val="22"/>
                <w:lang w:eastAsia="zh-CN"/>
              </w:rPr>
            </w:pPr>
            <w:r>
              <w:rPr>
                <w:sz w:val="22"/>
                <w:szCs w:val="22"/>
                <w:lang w:eastAsia="zh-CN"/>
              </w:rPr>
              <w:lastRenderedPageBreak/>
              <w:t>3)</w:t>
            </w:r>
          </w:p>
        </w:tc>
        <w:tc>
          <w:tcPr>
            <w:tcW w:w="7754" w:type="dxa"/>
            <w:tcBorders>
              <w:top w:val="single" w:sz="4" w:space="0" w:color="000000"/>
              <w:left w:val="single" w:sz="4" w:space="0" w:color="000000"/>
              <w:bottom w:val="single" w:sz="4" w:space="0" w:color="000000"/>
              <w:right w:val="single" w:sz="4" w:space="0" w:color="000000"/>
            </w:tcBorders>
            <w:hideMark/>
          </w:tcPr>
          <w:p w:rsidR="009F1593" w:rsidRDefault="009F1593">
            <w:pPr>
              <w:suppressAutoHyphens/>
              <w:jc w:val="both"/>
              <w:rPr>
                <w:b/>
                <w:sz w:val="22"/>
                <w:szCs w:val="22"/>
                <w:lang w:eastAsia="zh-CN"/>
              </w:rPr>
            </w:pPr>
            <w:r>
              <w:rPr>
                <w:b/>
                <w:sz w:val="22"/>
                <w:szCs w:val="22"/>
                <w:lang w:eastAsia="zh-CN"/>
              </w:rPr>
              <w:t>Zdolności technicznej i zawodowej:</w:t>
            </w:r>
          </w:p>
          <w:p w:rsidR="009F1593" w:rsidRDefault="009F1593">
            <w:pPr>
              <w:jc w:val="both"/>
              <w:rPr>
                <w:b/>
                <w:sz w:val="22"/>
                <w:szCs w:val="22"/>
                <w:highlight w:val="yellow"/>
                <w:u w:val="single"/>
                <w:lang w:eastAsia="zh-CN"/>
              </w:rPr>
            </w:pPr>
            <w:r>
              <w:rPr>
                <w:sz w:val="22"/>
                <w:szCs w:val="22"/>
                <w:lang w:eastAsia="zh-CN"/>
              </w:rPr>
              <w:t>Zamawiający nie opisuje, nie wyznacza szczegółowego warunku w tym zakresie.</w:t>
            </w:r>
          </w:p>
        </w:tc>
      </w:tr>
    </w:tbl>
    <w:p w:rsidR="009F1593" w:rsidRDefault="009F1593" w:rsidP="00250753">
      <w:pPr>
        <w:numPr>
          <w:ilvl w:val="0"/>
          <w:numId w:val="10"/>
        </w:numPr>
        <w:suppressAutoHyphens/>
        <w:spacing w:after="120"/>
        <w:jc w:val="both"/>
        <w:rPr>
          <w:sz w:val="22"/>
          <w:szCs w:val="22"/>
          <w:lang w:eastAsia="zh-CN"/>
        </w:rPr>
      </w:pPr>
      <w:r>
        <w:rPr>
          <w:sz w:val="22"/>
          <w:szCs w:val="22"/>
          <w:lang w:eastAsia="zh-CN"/>
        </w:rPr>
        <w:t>Wykonawcy mogą wspólnie ubiegać się o udzielenie zamówienia. W takim przypadku wykonawcy ustanawiają pełnomocnika do reprezentowania ich w postępowaniu o udzielenie zamówienia albo reprezentowania w postępowaniu i zawarcia umowy w sprawie zamówienia publicznego. Pełnomocnictwo w formie pisemnej (oryginał lub kopia potwierdzona za zgodność z oryginałem przez notariusza) należy dołączyć do oferty.</w:t>
      </w:r>
    </w:p>
    <w:p w:rsidR="009F1593" w:rsidRDefault="009F1593" w:rsidP="00250753">
      <w:pPr>
        <w:numPr>
          <w:ilvl w:val="0"/>
          <w:numId w:val="10"/>
        </w:numPr>
        <w:suppressAutoHyphens/>
        <w:spacing w:after="120"/>
        <w:jc w:val="both"/>
        <w:rPr>
          <w:sz w:val="22"/>
          <w:szCs w:val="22"/>
          <w:lang w:eastAsia="zh-CN"/>
        </w:rPr>
      </w:pPr>
      <w:r>
        <w:rPr>
          <w:sz w:val="22"/>
          <w:szCs w:val="22"/>
          <w:lang w:eastAsia="zh-CN"/>
        </w:rPr>
        <w:t>Zamawiający nie określa warunków realizacji zamówienia przez wykonawców, wspólnie ubiegających się o udzielenie zamówienia, w inny sposób, niż w przypadku pojedynczych wykonawców</w:t>
      </w:r>
    </w:p>
    <w:p w:rsidR="009F1593" w:rsidRDefault="009F1593" w:rsidP="00B05D7C">
      <w:pPr>
        <w:pStyle w:val="Nagwek1"/>
        <w:numPr>
          <w:ilvl w:val="0"/>
          <w:numId w:val="7"/>
        </w:numPr>
      </w:pPr>
      <w:r w:rsidRPr="00B05D7C">
        <w:t>Podstawy</w:t>
      </w:r>
      <w:r>
        <w:t xml:space="preserve"> wykluczenia z postępowania: </w:t>
      </w:r>
    </w:p>
    <w:p w:rsidR="009F1593" w:rsidRDefault="009F1593" w:rsidP="00250753">
      <w:pPr>
        <w:numPr>
          <w:ilvl w:val="1"/>
          <w:numId w:val="10"/>
        </w:numPr>
        <w:suppressAutoHyphens/>
        <w:jc w:val="both"/>
        <w:rPr>
          <w:sz w:val="22"/>
          <w:szCs w:val="22"/>
          <w:lang w:eastAsia="zh-CN"/>
        </w:rPr>
      </w:pPr>
      <w:r>
        <w:rPr>
          <w:sz w:val="22"/>
          <w:szCs w:val="22"/>
          <w:lang w:eastAsia="zh-CN"/>
        </w:rPr>
        <w:t>Zamawiający wykluczy z postępowania wykonawców:</w:t>
      </w:r>
    </w:p>
    <w:p w:rsidR="009F1593" w:rsidRDefault="009F1593" w:rsidP="00250753">
      <w:pPr>
        <w:suppressAutoHyphens/>
        <w:ind w:left="1134" w:hanging="131"/>
        <w:rPr>
          <w:sz w:val="22"/>
          <w:szCs w:val="22"/>
          <w:lang w:eastAsia="zh-CN"/>
        </w:rPr>
      </w:pPr>
      <w:r>
        <w:rPr>
          <w:sz w:val="22"/>
          <w:szCs w:val="22"/>
          <w:lang w:eastAsia="zh-CN"/>
        </w:rPr>
        <w:t xml:space="preserve">- którzy nie wykażą, że nie zachodzą wobec nich przesłanki określone w art. 24 ust. 1 pkt 12-   23 ustawy </w:t>
      </w:r>
      <w:proofErr w:type="spellStart"/>
      <w:r>
        <w:rPr>
          <w:sz w:val="22"/>
          <w:szCs w:val="22"/>
          <w:lang w:eastAsia="zh-CN"/>
        </w:rPr>
        <w:t>Pzp</w:t>
      </w:r>
      <w:proofErr w:type="spellEnd"/>
      <w:r>
        <w:rPr>
          <w:sz w:val="22"/>
          <w:szCs w:val="22"/>
          <w:lang w:eastAsia="zh-CN"/>
        </w:rPr>
        <w:t>,</w:t>
      </w:r>
    </w:p>
    <w:p w:rsidR="009F1593" w:rsidRDefault="009F1593" w:rsidP="00250753">
      <w:pPr>
        <w:suppressAutoHyphens/>
        <w:ind w:left="360" w:firstLine="633"/>
        <w:rPr>
          <w:sz w:val="22"/>
          <w:szCs w:val="22"/>
          <w:lang w:eastAsia="zh-CN"/>
        </w:rPr>
      </w:pPr>
      <w:r>
        <w:rPr>
          <w:sz w:val="22"/>
          <w:szCs w:val="22"/>
          <w:lang w:eastAsia="zh-CN"/>
        </w:rPr>
        <w:t>- wobec których zachodzą przesłanki określone w art. 24 ust. 5 pkt 1 i 8 ustawy:</w:t>
      </w:r>
    </w:p>
    <w:p w:rsidR="009F1593" w:rsidRDefault="009F1593" w:rsidP="00250753">
      <w:pPr>
        <w:numPr>
          <w:ilvl w:val="0"/>
          <w:numId w:val="12"/>
        </w:numPr>
        <w:suppressAutoHyphens/>
        <w:ind w:left="1134" w:hanging="284"/>
        <w:jc w:val="both"/>
        <w:rPr>
          <w:sz w:val="22"/>
          <w:szCs w:val="22"/>
          <w:lang w:eastAsia="zh-CN"/>
        </w:rPr>
      </w:pPr>
      <w:r>
        <w:rPr>
          <w:sz w:val="22"/>
          <w:szCs w:val="22"/>
          <w:lang w:eastAsia="zh-CN"/>
        </w:rPr>
        <w:t xml:space="preserve">pkt. 1 -  w stosunku do którego otwarto likwidację, w zatwierdzonym przez sąd układzie w postępowaniu restrukturyzacyjnym jest przewidziane zaspokojenie wierzycieli przez likwidację jego majątku lub sąd zarządził likwidację jego majątku w trybie art. 332 ust. 1 ustawy z dnia 15 maja 2015 r. – Prawo restrukturyzacyjne (Dz. U. z 2015 r. poz. 978, 1259, 1513, 1830 i 1844 oraz z 2016 r. poz. 615) lub którego upadłość ogłoszono, z wyjątkiem wykonawcy, który po ogłoszeniu upadłości zawarł układ zatwierdzony prawomocnym postanowieniem sądu, jeżeli układ nie przewiduje zaspokojenia wierzycieli przez likwidację majątku upadłego, chyba że sąd zarządził likwidację jego majątku w trybie art. 366 ust. 1 ustawy z dnia 28 lutego 2003 r. – Prawo upadłościowe (Dz. U. z 2015 r. poz. 233,  z </w:t>
      </w:r>
      <w:proofErr w:type="spellStart"/>
      <w:r>
        <w:rPr>
          <w:sz w:val="22"/>
          <w:szCs w:val="22"/>
          <w:lang w:eastAsia="zh-CN"/>
        </w:rPr>
        <w:t>późn</w:t>
      </w:r>
      <w:proofErr w:type="spellEnd"/>
      <w:r>
        <w:rPr>
          <w:sz w:val="22"/>
          <w:szCs w:val="22"/>
          <w:lang w:eastAsia="zh-CN"/>
        </w:rPr>
        <w:t xml:space="preserve">. </w:t>
      </w:r>
      <w:proofErr w:type="spellStart"/>
      <w:r>
        <w:rPr>
          <w:sz w:val="22"/>
          <w:szCs w:val="22"/>
          <w:lang w:eastAsia="zh-CN"/>
        </w:rPr>
        <w:t>zm</w:t>
      </w:r>
      <w:proofErr w:type="spellEnd"/>
      <w:r>
        <w:rPr>
          <w:sz w:val="22"/>
          <w:szCs w:val="22"/>
          <w:lang w:eastAsia="zh-CN"/>
        </w:rPr>
        <w:t>);</w:t>
      </w:r>
    </w:p>
    <w:p w:rsidR="009F1593" w:rsidRDefault="009F1593" w:rsidP="00250753">
      <w:pPr>
        <w:numPr>
          <w:ilvl w:val="0"/>
          <w:numId w:val="12"/>
        </w:numPr>
        <w:suppressAutoHyphens/>
        <w:ind w:left="1134" w:hanging="284"/>
        <w:jc w:val="both"/>
        <w:rPr>
          <w:sz w:val="22"/>
          <w:szCs w:val="22"/>
          <w:lang w:eastAsia="zh-CN"/>
        </w:rPr>
      </w:pPr>
      <w:r>
        <w:rPr>
          <w:sz w:val="22"/>
          <w:szCs w:val="22"/>
          <w:lang w:eastAsia="zh-CN"/>
        </w:rPr>
        <w:t>pkt. 8 -  który naruszył obowiązki dotyczące płatności podatków, opłat lub składek na ubezpieczenia społeczne lub zdrowotne, co zamawiający jest w stanie wykazać za pomocą stosownych środków dowodowych, z wyjątkiem przypadku, o którym mowa w ust. 1 pkt 15, chyba że wykonawca dokonał płatności należnych podatków, opłat lub składek na ubezpieczenia społeczne lub zdrowotne wraz z odsetkami lub grzywnami lub zawarł wiążące porozumienie w sprawie spłaty tych należności.</w:t>
      </w:r>
    </w:p>
    <w:p w:rsidR="009F1593" w:rsidRDefault="009F1593" w:rsidP="00250753">
      <w:pPr>
        <w:numPr>
          <w:ilvl w:val="1"/>
          <w:numId w:val="10"/>
        </w:numPr>
        <w:suppressAutoHyphens/>
        <w:jc w:val="both"/>
        <w:rPr>
          <w:sz w:val="22"/>
          <w:szCs w:val="22"/>
          <w:lang w:eastAsia="zh-CN"/>
        </w:rPr>
      </w:pPr>
      <w:r>
        <w:rPr>
          <w:sz w:val="22"/>
          <w:szCs w:val="22"/>
          <w:lang w:eastAsia="zh-CN"/>
        </w:rPr>
        <w:t xml:space="preserve">Zamawiający może wykluczyć wykonawcę na każdym etapie postępowania o udzielenie zamówienia. </w:t>
      </w:r>
    </w:p>
    <w:p w:rsidR="009F1593" w:rsidRDefault="009F1593" w:rsidP="00250753">
      <w:pPr>
        <w:numPr>
          <w:ilvl w:val="1"/>
          <w:numId w:val="10"/>
        </w:numPr>
        <w:suppressAutoHyphens/>
        <w:jc w:val="both"/>
        <w:rPr>
          <w:sz w:val="22"/>
          <w:szCs w:val="22"/>
          <w:lang w:eastAsia="zh-CN"/>
        </w:rPr>
      </w:pPr>
      <w:r>
        <w:rPr>
          <w:sz w:val="22"/>
          <w:szCs w:val="22"/>
          <w:lang w:eastAsia="zh-CN"/>
        </w:rPr>
        <w:t xml:space="preserve">Wykonawca, który podlega wykluczeniu na podstawie art. 24 ust. 1 pkt 13 i 14 oraz 16 –20 lub ust. 5 ustawy </w:t>
      </w:r>
      <w:proofErr w:type="spellStart"/>
      <w:r>
        <w:rPr>
          <w:sz w:val="22"/>
          <w:szCs w:val="22"/>
          <w:lang w:eastAsia="zh-CN"/>
        </w:rPr>
        <w:t>Pzp</w:t>
      </w:r>
      <w:proofErr w:type="spellEnd"/>
      <w:r>
        <w:rPr>
          <w:sz w:val="22"/>
          <w:szCs w:val="22"/>
          <w:lang w:eastAsia="zh-CN"/>
        </w:rPr>
        <w:t xml:space="preserve">, może przedstawić dowody na to, że podjęte przez niego środki są wystarczające do wykazania jego rzetelności, w szczególności udowodnić naprawienie szkody wyrządzonej przestępstwem lub przestępstwem skarbowym, zadośćuczynienie pieniężne za doznaną krzywdę lub naprawienie szkody, wyczerpujące wyjaśnienie stanu faktycznego oraz współpracę z organami ścigania oraz podjęcie konkretnych środków technicznych, organizacyjnych i kadrowych, które są odpowiednie dla zapobiegania dalszym przestępstwom lub przestępstwom skarbowym lub nieprawidłowemu postępowaniu wykonawcy. Przepisu zdania pierwszego nie stosuje się, jeżeli wobec wykonawcy, będącego podmiotem zbiorowym, orzeczono prawomocnym wyrokiem sądu zakaz ubiegania się o udzielenie zamówienia oraz nie upłynął określony w tym wyroku okres obowiązywania tego zakazu (instytucja samooczyszczenia). Wykonawca nie podlega wykluczeniu, jeżeli Zamawiający, uwzględniając wagę i szczególne okoliczności czynu wykonawcy, uzna za wystarczające przedstawione dowody.  </w:t>
      </w:r>
    </w:p>
    <w:p w:rsidR="009F1593" w:rsidRDefault="009F1593" w:rsidP="00250753">
      <w:pPr>
        <w:numPr>
          <w:ilvl w:val="0"/>
          <w:numId w:val="7"/>
        </w:numPr>
        <w:tabs>
          <w:tab w:val="num" w:pos="-76"/>
        </w:tabs>
        <w:suppressAutoHyphens/>
        <w:spacing w:before="360" w:after="120"/>
        <w:ind w:left="709" w:hanging="425"/>
        <w:jc w:val="both"/>
        <w:outlineLvl w:val="0"/>
        <w:rPr>
          <w:b/>
          <w:bCs/>
          <w:caps/>
          <w:kern w:val="2"/>
          <w:sz w:val="22"/>
          <w:szCs w:val="22"/>
          <w:lang w:eastAsia="zh-CN"/>
        </w:rPr>
      </w:pPr>
      <w:r>
        <w:rPr>
          <w:b/>
          <w:bCs/>
          <w:caps/>
          <w:kern w:val="2"/>
          <w:sz w:val="22"/>
          <w:szCs w:val="22"/>
          <w:lang w:eastAsia="zh-CN"/>
        </w:rPr>
        <w:t xml:space="preserve">Wykaz oświadczeń i dokumentów wymaganych w postępowaniu, potwierdzających spełnianie warunków udziału w postępowaniu, </w:t>
      </w:r>
      <w:r>
        <w:rPr>
          <w:rFonts w:cs="Arial"/>
          <w:b/>
          <w:bCs/>
          <w:caps/>
          <w:kern w:val="32"/>
        </w:rPr>
        <w:t xml:space="preserve">spełnianie przez oferowane dostawy lub usługi </w:t>
      </w:r>
      <w:r>
        <w:rPr>
          <w:b/>
          <w:bCs/>
          <w:caps/>
          <w:kern w:val="2"/>
          <w:sz w:val="22"/>
          <w:szCs w:val="22"/>
          <w:lang w:eastAsia="zh-CN"/>
        </w:rPr>
        <w:t>wymagań określonych przez Zamawiającego, brak podstaw wykluczenia.</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lastRenderedPageBreak/>
        <w:t xml:space="preserve">Na podstawie art. 24aa ustawy </w:t>
      </w:r>
      <w:proofErr w:type="spellStart"/>
      <w:r>
        <w:rPr>
          <w:sz w:val="22"/>
          <w:szCs w:val="22"/>
          <w:lang w:eastAsia="zh-CN"/>
        </w:rPr>
        <w:t>Pzp</w:t>
      </w:r>
      <w:proofErr w:type="spellEnd"/>
      <w:r>
        <w:rPr>
          <w:sz w:val="22"/>
          <w:szCs w:val="22"/>
          <w:lang w:eastAsia="zh-CN"/>
        </w:rPr>
        <w:t xml:space="preserve"> Zamawiający najpierw dokona oceny ofert, a następnie zbada, czy Wykonawca, którego oferta została oceniona jako najkorzystniejsza, nie podlega wykluczeniu oraz spełnia warunki udziału w postępowaniu. </w:t>
      </w:r>
    </w:p>
    <w:p w:rsidR="009F1593" w:rsidRDefault="009F1593" w:rsidP="00250753">
      <w:pPr>
        <w:numPr>
          <w:ilvl w:val="0"/>
          <w:numId w:val="4"/>
        </w:numPr>
        <w:suppressAutoHyphens/>
        <w:ind w:left="1069" w:hanging="357"/>
        <w:jc w:val="both"/>
        <w:rPr>
          <w:sz w:val="22"/>
          <w:szCs w:val="22"/>
          <w:lang w:eastAsia="zh-CN"/>
        </w:rPr>
      </w:pPr>
      <w:r>
        <w:rPr>
          <w:b/>
          <w:sz w:val="22"/>
          <w:szCs w:val="22"/>
          <w:lang w:eastAsia="zh-CN"/>
        </w:rPr>
        <w:t xml:space="preserve">W celu potwierdzenia braku podstaw wykluczenia, Zamawiający żąda aby Wykonawca złożył wraz z ofertą: </w:t>
      </w:r>
    </w:p>
    <w:p w:rsidR="009F1593" w:rsidRDefault="009F1593" w:rsidP="00250753">
      <w:pPr>
        <w:numPr>
          <w:ilvl w:val="1"/>
          <w:numId w:val="4"/>
        </w:numPr>
        <w:suppressAutoHyphens/>
        <w:ind w:left="1363" w:hanging="357"/>
        <w:jc w:val="both"/>
        <w:rPr>
          <w:sz w:val="22"/>
          <w:szCs w:val="22"/>
          <w:lang w:eastAsia="zh-CN"/>
        </w:rPr>
      </w:pPr>
      <w:r>
        <w:rPr>
          <w:sz w:val="22"/>
          <w:szCs w:val="22"/>
          <w:lang w:eastAsia="zh-CN"/>
        </w:rPr>
        <w:t xml:space="preserve">aktualne na dzień składania ofert oświadczenie Wykonawcy o braku podstaw do wykluczenia,  według wzoru stanowiącego Załącznik Nr 2 do SIWZ. Informacje zawarte w oświadczeniu będą stanowić wstępne potwierdzenie, że wykonawca nie podlega wykluczeniu z postępowania; </w:t>
      </w:r>
    </w:p>
    <w:p w:rsidR="009F1593" w:rsidRDefault="009F1593" w:rsidP="00250753">
      <w:pPr>
        <w:numPr>
          <w:ilvl w:val="1"/>
          <w:numId w:val="4"/>
        </w:numPr>
        <w:suppressAutoHyphens/>
        <w:ind w:left="1363" w:hanging="357"/>
        <w:jc w:val="both"/>
        <w:rPr>
          <w:sz w:val="22"/>
          <w:szCs w:val="22"/>
          <w:lang w:eastAsia="zh-CN"/>
        </w:rPr>
      </w:pPr>
      <w:r>
        <w:rPr>
          <w:sz w:val="22"/>
          <w:szCs w:val="22"/>
          <w:lang w:eastAsia="zh-CN"/>
        </w:rPr>
        <w:t>W przypadku wspólnego ubiegania się o zamówienie przez wykonawców oświadczenie, o którym mowa w ust 2.1 składa każdy z wykonawców wspólnie ubiegających się o zamówienie;</w:t>
      </w:r>
    </w:p>
    <w:p w:rsidR="001D4A39" w:rsidRPr="001D4A39" w:rsidRDefault="001D4A39" w:rsidP="00250753">
      <w:pPr>
        <w:numPr>
          <w:ilvl w:val="1"/>
          <w:numId w:val="4"/>
        </w:numPr>
        <w:suppressAutoHyphens/>
        <w:ind w:left="1363" w:hanging="357"/>
        <w:jc w:val="both"/>
        <w:rPr>
          <w:sz w:val="22"/>
          <w:szCs w:val="22"/>
          <w:lang w:eastAsia="zh-CN"/>
        </w:rPr>
      </w:pPr>
      <w:r w:rsidRPr="00B5063A">
        <w:rPr>
          <w:b/>
          <w:sz w:val="22"/>
          <w:szCs w:val="22"/>
        </w:rPr>
        <w:t xml:space="preserve">Zamawiający wymaga złożenia wraz z ofertą </w:t>
      </w:r>
      <w:r>
        <w:rPr>
          <w:b/>
          <w:sz w:val="22"/>
          <w:szCs w:val="22"/>
        </w:rPr>
        <w:t xml:space="preserve">następujących </w:t>
      </w:r>
      <w:r w:rsidRPr="00B5063A">
        <w:rPr>
          <w:b/>
          <w:sz w:val="22"/>
          <w:szCs w:val="22"/>
        </w:rPr>
        <w:t>próbek:</w:t>
      </w:r>
    </w:p>
    <w:p w:rsidR="0019649B" w:rsidRPr="002D6B46" w:rsidRDefault="0019649B" w:rsidP="001C706D">
      <w:pPr>
        <w:ind w:firstLine="1418"/>
      </w:pPr>
      <w:r w:rsidRPr="002D6B46">
        <w:rPr>
          <w:b/>
        </w:rPr>
        <w:t xml:space="preserve">- 1 torba </w:t>
      </w:r>
      <w:r>
        <w:rPr>
          <w:b/>
        </w:rPr>
        <w:t>na dokumenty</w:t>
      </w:r>
    </w:p>
    <w:p w:rsidR="0019649B" w:rsidRPr="002D6B46" w:rsidRDefault="0019649B" w:rsidP="001C706D">
      <w:pPr>
        <w:ind w:firstLine="1418"/>
      </w:pPr>
      <w:r w:rsidRPr="002D6B46">
        <w:t xml:space="preserve">Kolor torby : </w:t>
      </w:r>
      <w:r>
        <w:t>beżowy lub czarny</w:t>
      </w:r>
    </w:p>
    <w:p w:rsidR="0019649B" w:rsidRDefault="0019649B" w:rsidP="001C706D">
      <w:pPr>
        <w:ind w:firstLine="1418"/>
      </w:pPr>
      <w:r>
        <w:t>Materiał: poliester 600D</w:t>
      </w:r>
      <w:r w:rsidRPr="002D6B46">
        <w:t>.</w:t>
      </w:r>
      <w:r>
        <w:t xml:space="preserve"> </w:t>
      </w:r>
    </w:p>
    <w:p w:rsidR="0019649B" w:rsidRDefault="0019649B" w:rsidP="001C706D">
      <w:pPr>
        <w:ind w:firstLine="1418"/>
      </w:pPr>
      <w:r w:rsidRPr="002D6B46">
        <w:t>Nadruk: dowolny</w:t>
      </w:r>
    </w:p>
    <w:p w:rsidR="0019649B" w:rsidRDefault="0019649B" w:rsidP="001C706D">
      <w:pPr>
        <w:ind w:firstLine="1418"/>
      </w:pPr>
      <w:r w:rsidRPr="002D6B46">
        <w:t xml:space="preserve">Wielkość nadruku: co najmniej </w:t>
      </w:r>
      <w:r>
        <w:t xml:space="preserve"> </w:t>
      </w:r>
      <w:r w:rsidRPr="00917F89">
        <w:t>91 mm x 100 mm</w:t>
      </w:r>
      <w:r>
        <w:t xml:space="preserve">                 </w:t>
      </w:r>
    </w:p>
    <w:p w:rsidR="0019649B" w:rsidRDefault="0019649B" w:rsidP="001C706D">
      <w:pPr>
        <w:ind w:firstLine="1418"/>
      </w:pPr>
      <w:r>
        <w:t>Kolor nadruku na torbie beżowej: czarny</w:t>
      </w:r>
    </w:p>
    <w:p w:rsidR="0019649B" w:rsidRDefault="0019649B" w:rsidP="001C706D">
      <w:pPr>
        <w:ind w:firstLine="1418"/>
      </w:pPr>
      <w:r>
        <w:t>Kolor nadruku na torbie czarnej: biały</w:t>
      </w:r>
      <w:r w:rsidRPr="002D6B46">
        <w:t xml:space="preserve"> </w:t>
      </w:r>
    </w:p>
    <w:p w:rsidR="0019649B" w:rsidRPr="002D6B46" w:rsidRDefault="0019649B" w:rsidP="001C706D">
      <w:pPr>
        <w:ind w:firstLine="1418"/>
      </w:pPr>
      <w:r w:rsidRPr="002D6B46">
        <w:t>Umiejscowienie nadruku: wyśrodkowany, na środku produktu</w:t>
      </w:r>
    </w:p>
    <w:p w:rsidR="0019649B" w:rsidRDefault="0019649B" w:rsidP="001C706D">
      <w:pPr>
        <w:ind w:firstLine="1418"/>
      </w:pPr>
      <w:r>
        <w:t xml:space="preserve">Wysokość uchwytów: co najmniej 50 mm </w:t>
      </w:r>
    </w:p>
    <w:p w:rsidR="0019649B" w:rsidRDefault="0019649B" w:rsidP="001C706D">
      <w:pPr>
        <w:ind w:firstLine="1418"/>
      </w:pPr>
      <w:r>
        <w:t>Długość regulowanego paska: co najmniej 1050 mm</w:t>
      </w:r>
    </w:p>
    <w:p w:rsidR="0019649B" w:rsidRDefault="0019649B" w:rsidP="001C706D">
      <w:pPr>
        <w:ind w:firstLine="1418"/>
      </w:pPr>
      <w:r w:rsidRPr="00B2101C">
        <w:t>Pionowa kieszeń z przodu i główna</w:t>
      </w:r>
      <w:r>
        <w:t xml:space="preserve"> przegroda na zamek błyskawiczny</w:t>
      </w:r>
    </w:p>
    <w:p w:rsidR="0019649B" w:rsidRPr="00917F89" w:rsidRDefault="0019649B" w:rsidP="001C706D">
      <w:pPr>
        <w:ind w:firstLine="1418"/>
        <w:rPr>
          <w:b/>
        </w:rPr>
      </w:pPr>
      <w:r w:rsidRPr="00917F89">
        <w:rPr>
          <w:b/>
        </w:rPr>
        <w:t xml:space="preserve">- 1 torba </w:t>
      </w:r>
      <w:r>
        <w:rPr>
          <w:b/>
        </w:rPr>
        <w:t xml:space="preserve">na ramię </w:t>
      </w:r>
    </w:p>
    <w:p w:rsidR="0019649B" w:rsidRDefault="0019649B" w:rsidP="001C706D">
      <w:pPr>
        <w:ind w:firstLine="1418"/>
      </w:pPr>
      <w:r>
        <w:t xml:space="preserve">Kolor torby : niebieski lub czerwony </w:t>
      </w:r>
    </w:p>
    <w:p w:rsidR="0019649B" w:rsidRDefault="0019649B" w:rsidP="001C706D">
      <w:pPr>
        <w:ind w:firstLine="1418"/>
      </w:pPr>
      <w:r>
        <w:t>Materiał: bawełna</w:t>
      </w:r>
    </w:p>
    <w:p w:rsidR="0019649B" w:rsidRDefault="0019649B" w:rsidP="001C706D">
      <w:pPr>
        <w:ind w:firstLine="1418"/>
      </w:pPr>
      <w:r>
        <w:t>Nadruk: dowolny</w:t>
      </w:r>
    </w:p>
    <w:p w:rsidR="0019649B" w:rsidRDefault="0019649B" w:rsidP="001C706D">
      <w:pPr>
        <w:ind w:firstLine="1418"/>
      </w:pPr>
      <w:r>
        <w:t xml:space="preserve">Wielkość nadruku: co najmniej </w:t>
      </w:r>
      <w:r w:rsidRPr="00B2101C">
        <w:t>220 mm x 242 mm</w:t>
      </w:r>
    </w:p>
    <w:p w:rsidR="0019649B" w:rsidRDefault="0019649B" w:rsidP="001C706D">
      <w:pPr>
        <w:ind w:firstLine="1418"/>
      </w:pPr>
      <w:r>
        <w:t xml:space="preserve">Kolor nadruku: czarny </w:t>
      </w:r>
    </w:p>
    <w:p w:rsidR="0019649B" w:rsidRDefault="0019649B" w:rsidP="001C706D">
      <w:pPr>
        <w:ind w:firstLine="1418"/>
      </w:pPr>
      <w:r>
        <w:t>Umiejscowienie nadruku: wyśrodkowany, na środku produktu</w:t>
      </w:r>
    </w:p>
    <w:p w:rsidR="0019649B" w:rsidRPr="00B2101C" w:rsidRDefault="0019649B" w:rsidP="001C706D">
      <w:pPr>
        <w:ind w:firstLine="1418"/>
      </w:pPr>
      <w:r w:rsidRPr="00B2101C">
        <w:t xml:space="preserve">Wymiary uchwytu: co najmniej 25 mm x 850 mm </w:t>
      </w:r>
    </w:p>
    <w:p w:rsidR="0019649B" w:rsidRPr="002D6B46" w:rsidRDefault="0019649B" w:rsidP="001C706D">
      <w:pPr>
        <w:ind w:firstLine="1418"/>
      </w:pPr>
      <w:r w:rsidRPr="002D6B46">
        <w:rPr>
          <w:b/>
        </w:rPr>
        <w:t xml:space="preserve">- 1 czapka </w:t>
      </w:r>
      <w:r w:rsidRPr="002D6B46">
        <w:t xml:space="preserve"> </w:t>
      </w:r>
    </w:p>
    <w:p w:rsidR="0019649B" w:rsidRPr="002D6B46" w:rsidRDefault="0019649B" w:rsidP="001C706D">
      <w:pPr>
        <w:ind w:firstLine="1418"/>
      </w:pPr>
      <w:r w:rsidRPr="002D6B46">
        <w:t>Kolor czapki: czarny lub szary</w:t>
      </w:r>
    </w:p>
    <w:p w:rsidR="0019649B" w:rsidRPr="002D6B46" w:rsidRDefault="0019649B" w:rsidP="001C706D">
      <w:pPr>
        <w:ind w:firstLine="1418"/>
      </w:pPr>
      <w:r w:rsidRPr="002D6B46">
        <w:t xml:space="preserve">Materiał: podwójny: min. 95% bawełna jersey, max. 5% </w:t>
      </w:r>
      <w:proofErr w:type="spellStart"/>
      <w:r w:rsidRPr="002D6B46">
        <w:t>elastan</w:t>
      </w:r>
      <w:proofErr w:type="spellEnd"/>
      <w:r w:rsidRPr="002D6B46">
        <w:t xml:space="preserve">.  </w:t>
      </w:r>
    </w:p>
    <w:p w:rsidR="0019649B" w:rsidRPr="002D6B46" w:rsidRDefault="0019649B" w:rsidP="001C706D">
      <w:pPr>
        <w:ind w:firstLine="1418"/>
      </w:pPr>
      <w:r w:rsidRPr="002D6B46">
        <w:t>Nadruk: dowolny</w:t>
      </w:r>
    </w:p>
    <w:p w:rsidR="0019649B" w:rsidRPr="002D6B46" w:rsidRDefault="0019649B" w:rsidP="001C706D">
      <w:pPr>
        <w:ind w:firstLine="1418"/>
      </w:pPr>
      <w:r>
        <w:t>Wielkość nadruku</w:t>
      </w:r>
      <w:r w:rsidRPr="002D6B46">
        <w:t>: co najmniej 90 mm x 22 mm</w:t>
      </w:r>
    </w:p>
    <w:p w:rsidR="0019649B" w:rsidRPr="002D6B46" w:rsidRDefault="0019649B" w:rsidP="001C706D">
      <w:pPr>
        <w:ind w:firstLine="1418"/>
      </w:pPr>
      <w:r>
        <w:t>Kolor nadruku</w:t>
      </w:r>
      <w:r w:rsidRPr="002D6B46">
        <w:t xml:space="preserve"> na czapce czarnej: biały.</w:t>
      </w:r>
    </w:p>
    <w:p w:rsidR="0019649B" w:rsidRPr="002D6B46" w:rsidRDefault="0019649B" w:rsidP="001C706D">
      <w:pPr>
        <w:ind w:firstLine="1418"/>
      </w:pPr>
      <w:r>
        <w:t>Kolor nadruku</w:t>
      </w:r>
      <w:r w:rsidRPr="002D6B46">
        <w:t xml:space="preserve"> na czapce szarej: czarny.</w:t>
      </w:r>
    </w:p>
    <w:p w:rsidR="0019649B" w:rsidRPr="002D6B46" w:rsidRDefault="0019649B" w:rsidP="001C706D">
      <w:pPr>
        <w:ind w:firstLine="1418"/>
      </w:pPr>
      <w:r w:rsidRPr="002D6B46">
        <w:t>Umiejscowienie nadruku: centralnie z przodu czapki, nad krawędzią.</w:t>
      </w:r>
    </w:p>
    <w:p w:rsidR="0019649B" w:rsidRPr="002D6B46" w:rsidRDefault="0019649B" w:rsidP="001C706D">
      <w:pPr>
        <w:ind w:firstLine="1418"/>
      </w:pPr>
    </w:p>
    <w:p w:rsidR="0019649B" w:rsidRPr="002D6B46" w:rsidRDefault="0019649B" w:rsidP="001C706D">
      <w:pPr>
        <w:ind w:firstLine="1418"/>
        <w:rPr>
          <w:b/>
        </w:rPr>
      </w:pPr>
      <w:r w:rsidRPr="002D6B46">
        <w:rPr>
          <w:b/>
        </w:rPr>
        <w:t xml:space="preserve">- 1 kubek </w:t>
      </w:r>
      <w:r>
        <w:rPr>
          <w:b/>
        </w:rPr>
        <w:t>termiczny</w:t>
      </w:r>
    </w:p>
    <w:p w:rsidR="0019649B" w:rsidRPr="002D6B46" w:rsidRDefault="0019649B" w:rsidP="001C706D">
      <w:pPr>
        <w:ind w:firstLine="1418"/>
      </w:pPr>
      <w:r w:rsidRPr="002D6B46">
        <w:t xml:space="preserve">Kolor kubka </w:t>
      </w:r>
      <w:r>
        <w:t>termicznego: niebieski lub zielony</w:t>
      </w:r>
      <w:r w:rsidRPr="002D6B46">
        <w:t xml:space="preserve"> lub czerwony</w:t>
      </w:r>
    </w:p>
    <w:p w:rsidR="0019649B" w:rsidRDefault="0019649B" w:rsidP="001C706D">
      <w:pPr>
        <w:ind w:firstLine="1418"/>
      </w:pPr>
      <w:r>
        <w:t>Materiał: stal nierdzewna, wieczko z plastiku</w:t>
      </w:r>
    </w:p>
    <w:p w:rsidR="0019649B" w:rsidRPr="00B2101C" w:rsidRDefault="0019649B" w:rsidP="001C706D">
      <w:pPr>
        <w:ind w:firstLine="1418"/>
      </w:pPr>
      <w:r>
        <w:t>F</w:t>
      </w:r>
      <w:r w:rsidRPr="00B2101C">
        <w:t xml:space="preserve">unkcja </w:t>
      </w:r>
      <w:proofErr w:type="spellStart"/>
      <w:r w:rsidRPr="00B2101C">
        <w:t>push</w:t>
      </w:r>
      <w:proofErr w:type="spellEnd"/>
      <w:r w:rsidRPr="00B2101C">
        <w:t xml:space="preserve"> open/</w:t>
      </w:r>
      <w:proofErr w:type="spellStart"/>
      <w:r w:rsidRPr="00B2101C">
        <w:t>close</w:t>
      </w:r>
      <w:proofErr w:type="spellEnd"/>
    </w:p>
    <w:p w:rsidR="0019649B" w:rsidRPr="002D6B46" w:rsidRDefault="0019649B" w:rsidP="001C706D">
      <w:pPr>
        <w:ind w:firstLine="1418"/>
      </w:pPr>
      <w:r>
        <w:t>Grawer</w:t>
      </w:r>
      <w:r w:rsidRPr="002D6B46">
        <w:t>: dowolny</w:t>
      </w:r>
    </w:p>
    <w:p w:rsidR="0019649B" w:rsidRPr="002D6B46" w:rsidRDefault="0019649B" w:rsidP="001C706D">
      <w:pPr>
        <w:ind w:firstLine="1418"/>
      </w:pPr>
      <w:r>
        <w:t>Wielkość grawerów</w:t>
      </w:r>
      <w:r w:rsidRPr="002D6B46">
        <w:t xml:space="preserve">: </w:t>
      </w:r>
      <w:r>
        <w:t xml:space="preserve">co najmniej </w:t>
      </w:r>
      <w:r w:rsidRPr="00B2101C">
        <w:t>40 mm x 14 mm</w:t>
      </w:r>
    </w:p>
    <w:p w:rsidR="0019649B" w:rsidRPr="002D6B46" w:rsidRDefault="0019649B" w:rsidP="001C706D">
      <w:pPr>
        <w:ind w:firstLine="1418"/>
      </w:pPr>
      <w:r>
        <w:t>Kolor grawerów</w:t>
      </w:r>
      <w:r w:rsidRPr="002D6B46">
        <w:t xml:space="preserve">: </w:t>
      </w:r>
      <w:r>
        <w:t>biały</w:t>
      </w:r>
    </w:p>
    <w:p w:rsidR="0019649B" w:rsidRPr="00547C34" w:rsidRDefault="0019649B" w:rsidP="001C706D">
      <w:pPr>
        <w:ind w:firstLine="1418"/>
      </w:pPr>
      <w:r>
        <w:t>Umiejscowienie grawerów: wyśrodkowany względem pionowej osi symetrii</w:t>
      </w:r>
    </w:p>
    <w:p w:rsidR="009F1593" w:rsidRDefault="009F1593" w:rsidP="001D4A39">
      <w:pPr>
        <w:suppressAutoHyphens/>
        <w:ind w:left="1363"/>
        <w:jc w:val="both"/>
        <w:rPr>
          <w:sz w:val="22"/>
          <w:szCs w:val="22"/>
          <w:lang w:eastAsia="zh-CN"/>
        </w:rPr>
      </w:pPr>
    </w:p>
    <w:p w:rsidR="009F1593" w:rsidRDefault="009F1593" w:rsidP="00250753">
      <w:pPr>
        <w:numPr>
          <w:ilvl w:val="0"/>
          <w:numId w:val="4"/>
        </w:numPr>
        <w:suppressAutoHyphens/>
        <w:ind w:hanging="357"/>
        <w:jc w:val="both"/>
        <w:rPr>
          <w:sz w:val="22"/>
          <w:szCs w:val="22"/>
          <w:lang w:eastAsia="zh-CN"/>
        </w:rPr>
      </w:pPr>
      <w:r>
        <w:rPr>
          <w:b/>
          <w:sz w:val="22"/>
          <w:szCs w:val="22"/>
          <w:lang w:eastAsia="zh-CN"/>
        </w:rPr>
        <w:t>W terminie 3 dni</w:t>
      </w:r>
      <w:r>
        <w:rPr>
          <w:sz w:val="22"/>
          <w:szCs w:val="22"/>
          <w:lang w:eastAsia="zh-CN"/>
        </w:rPr>
        <w:t xml:space="preserve"> od dnia zamieszczenia przez Zamawiającego na stronie internetowej informacji z otwarcia ofert, o której mowa w art. 86 ust. 5 ustawy </w:t>
      </w:r>
      <w:proofErr w:type="spellStart"/>
      <w:r>
        <w:rPr>
          <w:sz w:val="22"/>
          <w:szCs w:val="22"/>
          <w:lang w:eastAsia="zh-CN"/>
        </w:rPr>
        <w:t>Pzp</w:t>
      </w:r>
      <w:proofErr w:type="spellEnd"/>
      <w:r>
        <w:rPr>
          <w:sz w:val="22"/>
          <w:szCs w:val="22"/>
          <w:lang w:eastAsia="zh-CN"/>
        </w:rPr>
        <w:t xml:space="preserve">, Wykonawca jest </w:t>
      </w:r>
      <w:r>
        <w:rPr>
          <w:sz w:val="22"/>
          <w:szCs w:val="22"/>
          <w:lang w:eastAsia="zh-CN"/>
        </w:rPr>
        <w:lastRenderedPageBreak/>
        <w:t xml:space="preserve">zobowiązany przekazać Zamawiającemu </w:t>
      </w:r>
      <w:r>
        <w:rPr>
          <w:b/>
          <w:sz w:val="22"/>
          <w:szCs w:val="22"/>
          <w:lang w:eastAsia="zh-CN"/>
        </w:rPr>
        <w:t>oświadczenie o przynależności lub braku przynależności do tej samej grupy kapitałowej,</w:t>
      </w:r>
      <w:r>
        <w:rPr>
          <w:sz w:val="22"/>
          <w:szCs w:val="22"/>
          <w:lang w:eastAsia="zh-CN"/>
        </w:rPr>
        <w:t xml:space="preserve"> o której mowa w art. 24 ust. 1 pkt 23 ustawy </w:t>
      </w:r>
      <w:proofErr w:type="spellStart"/>
      <w:r>
        <w:rPr>
          <w:sz w:val="22"/>
          <w:szCs w:val="22"/>
          <w:lang w:eastAsia="zh-CN"/>
        </w:rPr>
        <w:t>Pzp</w:t>
      </w:r>
      <w:proofErr w:type="spellEnd"/>
      <w:r>
        <w:rPr>
          <w:sz w:val="22"/>
          <w:szCs w:val="22"/>
          <w:lang w:eastAsia="zh-CN"/>
        </w:rPr>
        <w:t>. Wraz ze złożeniem oświadczenia, Wykonawca może przedstawić dowody, że powiązania z innym wykonawcą nie prowadzą do zakłócenia konkurencji w postępowaniu o udzielenie zamówienia.</w:t>
      </w:r>
      <w:r>
        <w:t xml:space="preserve"> </w:t>
      </w:r>
      <w:r>
        <w:rPr>
          <w:sz w:val="22"/>
          <w:szCs w:val="22"/>
          <w:lang w:eastAsia="zh-CN"/>
        </w:rPr>
        <w:t>W przypadku wspólnego ubiegania się o zamówienie przez wykonawców oświadczenie o przynależności lub braku przynależności do tej samej grupy kapitałowej składa każdy z wykonawców.</w:t>
      </w:r>
    </w:p>
    <w:p w:rsidR="009F1593" w:rsidRDefault="009F1593" w:rsidP="00250753">
      <w:pPr>
        <w:numPr>
          <w:ilvl w:val="0"/>
          <w:numId w:val="4"/>
        </w:numPr>
        <w:suppressAutoHyphens/>
        <w:autoSpaceDE w:val="0"/>
        <w:ind w:left="1069" w:hanging="357"/>
        <w:jc w:val="both"/>
        <w:rPr>
          <w:color w:val="000000"/>
          <w:sz w:val="22"/>
          <w:szCs w:val="22"/>
          <w:lang w:eastAsia="zh-CN"/>
        </w:rPr>
      </w:pPr>
      <w:r>
        <w:rPr>
          <w:color w:val="000000"/>
          <w:sz w:val="22"/>
          <w:szCs w:val="22"/>
          <w:lang w:eastAsia="zh-CN"/>
        </w:rPr>
        <w:t>W przypadku wątpliwości co do treści dokumentu złożonego przez Wykonawcę, Zamawiający może zwrócić się do właściwych organów odpowiednio kraju, w którym Wykonawca ma siedzibę lub miejsce zamieszkania lub miejsce zamieszkania ma osoba, której dokument dotyczy, o udzielenie niezbędnych informacji dotyczących tego dokumentu.</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t xml:space="preserve">Zamawiający nie zażąda od Wykonawcy przedstawienia dokumentów wymienionych w ust 2.2.1. niniejszego rozdziału, dotyczących podwykonawcy, któremu zamierza powierzyć wykonanie części zamówienia, a który nie jest podmiotem, na którego zdolnościach lub sytuacji wykonawca polega na zasadach określonych w art. 22a ustawy PZP.  </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t xml:space="preserve">Jeżeli okaże się to niezbędne do zapewnienia odpowiedniego przebiegu postępowania o udzielenie zamówienia, Zamawiający na każdym etapie postępowania o udzielenie zamówienia publicznego może wezwać Wykonawców do przedłożenia wszystkich lub niektórych oświadczeń lub dokumentów potwierdzających, że nie podlegają wykluczeniu lub spełniają warunki udziału w postępowaniu, a jeżeli zachodzą uzasadnione podstawy do uznania, że złożone uprzednio oświadczenia lub dokumenty nie są już aktualne, do złożenia aktualnych oświadczeń lub dokumentów. </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t xml:space="preserve">Wykonawca nie jest obowiązany do złożenia oświadczeń lub dokumentów potwierdzających okoliczności, o których mowa w art. 25 ust. 1 pkt 1 i 3 ustawy </w:t>
      </w:r>
      <w:proofErr w:type="spellStart"/>
      <w:r>
        <w:rPr>
          <w:sz w:val="22"/>
          <w:szCs w:val="22"/>
          <w:lang w:eastAsia="zh-CN"/>
        </w:rPr>
        <w:t>Pzp</w:t>
      </w:r>
      <w:proofErr w:type="spellEnd"/>
      <w:r>
        <w:rPr>
          <w:sz w:val="22"/>
          <w:szCs w:val="22"/>
          <w:lang w:eastAsia="zh-CN"/>
        </w:rPr>
        <w:t xml:space="preserve">, jeżeli Zamawiający posiada oświadczenia lub dokumenty dotyczące tego Wykonawcy lub może je uzyskać za pomocą bezpłatnych i ogólnodostępnych baz danych, w szczególności rejestrów publicznych w rozumieniu ustawy z dnia 17 lutego 2005 r. o informatyzacji działalności podmiotów realizujących zadania publiczne (Dz. U. z 2014 r. poz. 1114 oraz z 2016 r. poz. 352); </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t xml:space="preserve">Jeżeli wykonawca nie złoży oświadczeń, o których mowa w VI.2. SIWZ, oświadczeń lub dokumentów potwierdzających okoliczności, o których mowa w art. 25 ust. 1 ustawy, lub innych dokumentów niezbędnych do przeprowadzenia postępowania, oświadczenia lub dokumenty są niekompletne, zawierają błędy lub budzą wskazane przez zamawiającego wątpliwości, zamawiający wezwie do ich złożenia, uzupełnienia lub poprawienia lub do udzielenia wyjaśnień w terminie przez siebie wskazanym, chyba że mimo ich złożenia, uzupełnienia lub poprawienia lub udzielenia wyjaśnień oferta wykonawcy podlegałaby odrzuceniu albo konieczne byłoby unieważnienie postępowania. </w:t>
      </w:r>
    </w:p>
    <w:p w:rsidR="009F1593" w:rsidRDefault="009F1593" w:rsidP="00250753">
      <w:pPr>
        <w:numPr>
          <w:ilvl w:val="0"/>
          <w:numId w:val="4"/>
        </w:numPr>
        <w:suppressAutoHyphens/>
        <w:ind w:left="1069" w:hanging="357"/>
        <w:jc w:val="both"/>
        <w:rPr>
          <w:sz w:val="22"/>
          <w:szCs w:val="22"/>
          <w:lang w:eastAsia="zh-CN"/>
        </w:rPr>
      </w:pPr>
      <w:r>
        <w:rPr>
          <w:sz w:val="22"/>
          <w:szCs w:val="22"/>
          <w:lang w:eastAsia="zh-CN"/>
        </w:rPr>
        <w:t xml:space="preserve">Jeżeli wykonawca nie złoży wymaganych pełnomocnictw albo złożył wadliwe pełnomocnictwa, zamawiający wezwie do ich złożenia w terminie przez siebie wskazanym, chyba że mimo ich złożenia oferta wykonawcy podlega odrzuceniu albo konieczne byłoby unieważnienie postępowania. </w:t>
      </w:r>
    </w:p>
    <w:p w:rsidR="009F1593" w:rsidRDefault="009F1593" w:rsidP="00250753">
      <w:pPr>
        <w:numPr>
          <w:ilvl w:val="0"/>
          <w:numId w:val="7"/>
        </w:numPr>
        <w:tabs>
          <w:tab w:val="num" w:pos="-76"/>
        </w:tabs>
        <w:suppressAutoHyphens/>
        <w:spacing w:before="360" w:after="120"/>
        <w:ind w:left="993" w:hanging="709"/>
        <w:jc w:val="both"/>
        <w:outlineLvl w:val="0"/>
        <w:rPr>
          <w:b/>
          <w:bCs/>
          <w:caps/>
          <w:kern w:val="2"/>
          <w:sz w:val="22"/>
          <w:szCs w:val="22"/>
          <w:lang w:eastAsia="zh-CN"/>
        </w:rPr>
      </w:pPr>
      <w:r>
        <w:rPr>
          <w:b/>
          <w:bCs/>
          <w:caps/>
          <w:kern w:val="2"/>
          <w:sz w:val="22"/>
          <w:szCs w:val="22"/>
          <w:lang w:eastAsia="zh-CN"/>
        </w:rPr>
        <w:t xml:space="preserve">     POSTANOWIENIA DOTYCZĄCE SKŁADANYCH DOKUMENTÓW</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 xml:space="preserve">Dokumenty lub oświadczenia, o których mowa w rozporządzeniu Ministra Rozwoju z dnia 26 lipca 2016 r. w sprawie rodzajów dokumentów, jakich może żądać zamawiający od wykonawcy w postępowaniu o udzielenie zamówienia (Dz. U. 2016 poz. 1126), składane są w oryginale lub kopii poświadczonej za zgodność z oryginałem. </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Poświadczenie z zgodność z oryginałem następuje przez opatrzenie kopii dokumentu lub kopii oświadczenia, sporządzonych w postaci papierowej, własnoręcznym podpisem.</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Poświadczenia za zgodność z oryginałem dokonuje odpowiednio wykonawca, podmiot, na którego zdolnościach lub sytuacji polega wykonawca, wykonawcy wspólnie ubiegający się o udzielenie zamówienia publicznego albo podwykonawca, w zakresie dokumentów lub oświadczeń, które każdego z nich dotyczą.</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 xml:space="preserve">Oferta musi być podpisana przez wykonawcę, tj. osobę (osoby) reprezentującą wykonawcę, zgodnie z zasadami reprezentacji wskazanymi we właściwym rejestrze lub osobę (osoby) </w:t>
      </w:r>
      <w:r>
        <w:rPr>
          <w:sz w:val="22"/>
          <w:szCs w:val="22"/>
          <w:lang w:eastAsia="zh-CN"/>
        </w:rPr>
        <w:lastRenderedPageBreak/>
        <w:t xml:space="preserve">upoważnioną do reprezentowania wykonawcy. Jeżeli osoba (osoby) podpisująca ofertę (reprezentująca wykonawcę lub wykonawców występujących wspólnie) działa na podstawie pełnomocnictwa, pełnomocnictwo to w formie oryginału lub kopii poświadczonej za zgodność z oryginałem przez notariusza musi zostać dołączone do oferty. </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Dokumenty lub oświadczenia sporządzone w języku obcym muszą być złożone wraz z tłumaczeniami na język polski.</w:t>
      </w:r>
    </w:p>
    <w:p w:rsidR="009F1593" w:rsidRDefault="009F1593" w:rsidP="00250753">
      <w:pPr>
        <w:numPr>
          <w:ilvl w:val="0"/>
          <w:numId w:val="13"/>
        </w:numPr>
        <w:suppressAutoHyphens/>
        <w:ind w:left="998" w:hanging="357"/>
        <w:jc w:val="both"/>
        <w:rPr>
          <w:sz w:val="22"/>
          <w:szCs w:val="22"/>
          <w:lang w:eastAsia="zh-CN"/>
        </w:rPr>
      </w:pPr>
      <w:r>
        <w:rPr>
          <w:sz w:val="22"/>
          <w:szCs w:val="22"/>
          <w:lang w:eastAsia="zh-CN"/>
        </w:rPr>
        <w:t xml:space="preserve">Podpisy wykonawcy na oświadczeniach i dokumentach muszą być złożone w sposób pozwalający zidentyfikować osobę podpisującą. Zaleca się opatrzenie podpisu pieczątką z imieniem i nazwiskiem osoby podpisującej.  </w:t>
      </w:r>
    </w:p>
    <w:p w:rsidR="009F1593" w:rsidRDefault="009F1593" w:rsidP="00250753">
      <w:pPr>
        <w:numPr>
          <w:ilvl w:val="0"/>
          <w:numId w:val="7"/>
        </w:numPr>
        <w:tabs>
          <w:tab w:val="num" w:pos="-76"/>
        </w:tabs>
        <w:suppressAutoHyphens/>
        <w:spacing w:before="360" w:after="120"/>
        <w:ind w:left="993" w:hanging="709"/>
        <w:jc w:val="both"/>
        <w:outlineLvl w:val="0"/>
        <w:rPr>
          <w:b/>
          <w:bCs/>
          <w:caps/>
          <w:kern w:val="2"/>
          <w:sz w:val="22"/>
          <w:szCs w:val="22"/>
          <w:lang w:eastAsia="zh-CN"/>
        </w:rPr>
      </w:pPr>
      <w:r>
        <w:rPr>
          <w:b/>
          <w:bCs/>
          <w:caps/>
          <w:kern w:val="2"/>
          <w:sz w:val="22"/>
          <w:szCs w:val="22"/>
          <w:lang w:eastAsia="zh-CN"/>
        </w:rPr>
        <w:t xml:space="preserve">informacja o sposobie porozumiewania się zamawiającego z   wykonawcami </w:t>
      </w:r>
    </w:p>
    <w:p w:rsidR="009F1593" w:rsidRDefault="009F1593" w:rsidP="00250753">
      <w:pPr>
        <w:numPr>
          <w:ilvl w:val="0"/>
          <w:numId w:val="5"/>
        </w:numPr>
        <w:suppressAutoHyphens/>
        <w:autoSpaceDN w:val="0"/>
        <w:ind w:left="998" w:hanging="357"/>
        <w:jc w:val="both"/>
      </w:pPr>
      <w:r>
        <w:t xml:space="preserve">Oferta oraz oświadczenia, o których mowa w art. 25a ustawy </w:t>
      </w:r>
      <w:proofErr w:type="spellStart"/>
      <w:r>
        <w:t>Pzp</w:t>
      </w:r>
      <w:proofErr w:type="spellEnd"/>
      <w:r>
        <w:t xml:space="preserve"> pod rygorem nieważności muszą być sporządzone w formie pisemnej. Zamawiający nie wyraża zgody, aby oferta w niniejszym postępowaniu o udzielenie zamówienia publicznego została złożona w postaci elektronicznej, podpisanej bezpiecznym podpisem elektronicznym.</w:t>
      </w:r>
    </w:p>
    <w:p w:rsidR="009F1593" w:rsidRDefault="009F1593" w:rsidP="00250753">
      <w:pPr>
        <w:numPr>
          <w:ilvl w:val="0"/>
          <w:numId w:val="5"/>
        </w:numPr>
        <w:suppressAutoHyphens/>
        <w:autoSpaceDN w:val="0"/>
        <w:ind w:left="998" w:hanging="357"/>
        <w:jc w:val="both"/>
      </w:pPr>
      <w:r>
        <w:t xml:space="preserve">Przekazywanie między zamawiającym a wykonawcami zawiadomień, wniosków, wyjaśnień lub innych informacji odbywa się za pośrednictwem operatora pocztowego, osobiście, za pośrednictwem posłańca, faksu lub przy użyciu poczty elektronicznej. Każda ze Stron, na żądanie drugiej, niezwłocznie potwierdzi fakt ich otrzymania. </w:t>
      </w:r>
    </w:p>
    <w:p w:rsidR="009F1593" w:rsidRDefault="009F1593" w:rsidP="00250753">
      <w:pPr>
        <w:numPr>
          <w:ilvl w:val="0"/>
          <w:numId w:val="5"/>
        </w:numPr>
        <w:suppressAutoHyphens/>
        <w:autoSpaceDN w:val="0"/>
        <w:ind w:left="998" w:hanging="357"/>
      </w:pPr>
      <w:r>
        <w:t>Oświadczenia, wnioski, zawiadomienia oraz informacje przekazane za pomocą faksu lub drogą elektroniczną uważa się za złożone w terminie, jeżeli ich treść dotarła do Zamawiającego przed upływem terminu określonego w SIWZ, zawiadomieniu lub wezwaniu.</w:t>
      </w:r>
    </w:p>
    <w:p w:rsidR="009F1593" w:rsidRDefault="009F1593" w:rsidP="00250753">
      <w:pPr>
        <w:numPr>
          <w:ilvl w:val="0"/>
          <w:numId w:val="5"/>
        </w:numPr>
        <w:suppressAutoHyphens/>
        <w:autoSpaceDN w:val="0"/>
        <w:ind w:left="998" w:hanging="357"/>
      </w:pPr>
      <w:r>
        <w:t>Osoba uprawniona do porozumiewania się z wykonawcami: mgr Jolanta Oleksy</w:t>
      </w:r>
    </w:p>
    <w:p w:rsidR="009F1593" w:rsidRDefault="009F1593" w:rsidP="00250753">
      <w:pPr>
        <w:numPr>
          <w:ilvl w:val="0"/>
          <w:numId w:val="5"/>
        </w:numPr>
        <w:suppressAutoHyphens/>
        <w:autoSpaceDN w:val="0"/>
        <w:ind w:left="998" w:hanging="357"/>
      </w:pPr>
      <w:r>
        <w:t>Pytania dotyczące treści SIWZ można kierować pisemnie do siedziby Zamawiającego, pok. 117, paw. C-2, na nr fax. 12 617-33-63 lub drogą elektroniczną na adres dzp@agh.edu.pl z określeniem numeru postępowania, którego dotyczą.</w:t>
      </w:r>
    </w:p>
    <w:p w:rsidR="009F1593" w:rsidRDefault="009F1593" w:rsidP="00250753">
      <w:pPr>
        <w:numPr>
          <w:ilvl w:val="0"/>
          <w:numId w:val="7"/>
        </w:numPr>
        <w:tabs>
          <w:tab w:val="num" w:pos="-76"/>
        </w:tabs>
        <w:suppressAutoHyphens/>
        <w:ind w:left="993" w:hanging="709"/>
        <w:jc w:val="both"/>
        <w:outlineLvl w:val="0"/>
        <w:rPr>
          <w:b/>
          <w:bCs/>
          <w:caps/>
          <w:kern w:val="2"/>
          <w:sz w:val="22"/>
          <w:szCs w:val="22"/>
          <w:lang w:eastAsia="zh-CN"/>
        </w:rPr>
      </w:pPr>
      <w:r>
        <w:rPr>
          <w:b/>
          <w:bCs/>
          <w:caps/>
          <w:kern w:val="2"/>
          <w:sz w:val="22"/>
          <w:szCs w:val="22"/>
          <w:lang w:eastAsia="zh-CN"/>
        </w:rPr>
        <w:t xml:space="preserve">  Wadium</w:t>
      </w:r>
    </w:p>
    <w:p w:rsidR="009F1593" w:rsidRDefault="009F1593" w:rsidP="00250753">
      <w:pPr>
        <w:suppressAutoHyphens/>
        <w:ind w:left="1003" w:hanging="152"/>
        <w:jc w:val="both"/>
        <w:rPr>
          <w:sz w:val="22"/>
          <w:szCs w:val="22"/>
          <w:lang w:eastAsia="zh-CN"/>
        </w:rPr>
      </w:pPr>
      <w:r>
        <w:rPr>
          <w:bCs/>
          <w:iCs/>
          <w:color w:val="000000"/>
          <w:sz w:val="22"/>
          <w:szCs w:val="22"/>
          <w:lang w:eastAsia="zh-CN"/>
        </w:rPr>
        <w:t>Zamawiający nie wymaga wniesienia w</w:t>
      </w:r>
      <w:r>
        <w:rPr>
          <w:sz w:val="22"/>
          <w:szCs w:val="22"/>
          <w:lang w:eastAsia="zh-CN"/>
        </w:rPr>
        <w:t xml:space="preserve">adium. </w:t>
      </w:r>
    </w:p>
    <w:p w:rsidR="009F1593" w:rsidRDefault="009F1593" w:rsidP="00250753">
      <w:pPr>
        <w:numPr>
          <w:ilvl w:val="0"/>
          <w:numId w:val="7"/>
        </w:numPr>
        <w:tabs>
          <w:tab w:val="num" w:pos="-76"/>
        </w:tabs>
        <w:suppressAutoHyphens/>
        <w:ind w:left="851" w:hanging="567"/>
        <w:jc w:val="both"/>
        <w:outlineLvl w:val="0"/>
        <w:rPr>
          <w:b/>
          <w:bCs/>
          <w:caps/>
          <w:kern w:val="2"/>
          <w:sz w:val="22"/>
          <w:szCs w:val="22"/>
          <w:lang w:eastAsia="zh-CN"/>
        </w:rPr>
      </w:pPr>
      <w:r>
        <w:rPr>
          <w:b/>
          <w:bCs/>
          <w:caps/>
          <w:kern w:val="2"/>
          <w:sz w:val="22"/>
          <w:szCs w:val="22"/>
          <w:lang w:eastAsia="zh-CN"/>
        </w:rPr>
        <w:t>Termin związania ofertą</w:t>
      </w:r>
    </w:p>
    <w:p w:rsidR="009F1593" w:rsidRDefault="009F1593" w:rsidP="00250753">
      <w:pPr>
        <w:numPr>
          <w:ilvl w:val="0"/>
          <w:numId w:val="14"/>
        </w:numPr>
        <w:tabs>
          <w:tab w:val="left" w:pos="993"/>
        </w:tabs>
        <w:suppressAutoHyphens/>
        <w:ind w:left="993"/>
        <w:jc w:val="both"/>
        <w:outlineLvl w:val="1"/>
        <w:rPr>
          <w:bCs/>
          <w:iCs/>
          <w:color w:val="000000"/>
          <w:sz w:val="22"/>
          <w:szCs w:val="22"/>
          <w:lang w:eastAsia="zh-CN"/>
        </w:rPr>
      </w:pPr>
      <w:r>
        <w:rPr>
          <w:bCs/>
          <w:iCs/>
          <w:color w:val="000000"/>
          <w:sz w:val="22"/>
          <w:szCs w:val="22"/>
          <w:lang w:eastAsia="zh-CN"/>
        </w:rPr>
        <w:t xml:space="preserve">Wykonawca pozostaje związany ofertą przez okres 30 dni. </w:t>
      </w:r>
    </w:p>
    <w:p w:rsidR="009F1593" w:rsidRDefault="009F1593" w:rsidP="00250753">
      <w:pPr>
        <w:numPr>
          <w:ilvl w:val="0"/>
          <w:numId w:val="14"/>
        </w:numPr>
        <w:tabs>
          <w:tab w:val="left" w:pos="993"/>
        </w:tabs>
        <w:suppressAutoHyphens/>
        <w:ind w:left="993"/>
        <w:jc w:val="both"/>
        <w:outlineLvl w:val="1"/>
        <w:rPr>
          <w:rFonts w:eastAsia="TimesNewRoman"/>
          <w:bCs/>
          <w:iCs/>
          <w:color w:val="000000"/>
          <w:sz w:val="22"/>
          <w:szCs w:val="22"/>
          <w:lang w:eastAsia="zh-CN"/>
        </w:rPr>
      </w:pPr>
      <w:r>
        <w:rPr>
          <w:bCs/>
          <w:iCs/>
          <w:color w:val="000000"/>
          <w:sz w:val="22"/>
          <w:szCs w:val="22"/>
          <w:lang w:eastAsia="zh-CN"/>
        </w:rPr>
        <w:t>Bieg terminu związania ofertą rozpoczyna się wraz z upływem terminu składania ofert.</w:t>
      </w:r>
    </w:p>
    <w:p w:rsidR="009F1593" w:rsidRDefault="009F1593" w:rsidP="00250753">
      <w:pPr>
        <w:numPr>
          <w:ilvl w:val="0"/>
          <w:numId w:val="14"/>
        </w:numPr>
        <w:tabs>
          <w:tab w:val="left" w:pos="993"/>
        </w:tabs>
        <w:suppressAutoHyphens/>
        <w:ind w:left="993"/>
        <w:jc w:val="both"/>
        <w:outlineLvl w:val="1"/>
        <w:rPr>
          <w:bCs/>
          <w:iCs/>
          <w:color w:val="000000"/>
          <w:sz w:val="22"/>
          <w:szCs w:val="22"/>
          <w:lang w:eastAsia="zh-CN"/>
        </w:rPr>
      </w:pPr>
      <w:r>
        <w:rPr>
          <w:rFonts w:eastAsia="TimesNewRoman"/>
          <w:bCs/>
          <w:iCs/>
          <w:color w:val="000000"/>
          <w:sz w:val="22"/>
          <w:szCs w:val="22"/>
          <w:lang w:eastAsia="zh-CN"/>
        </w:rPr>
        <w:t>Wykonawca samodzielnie lub na wniosek Zamawiającego może przedłużyć termin związania ofertą, z tym że Zamawiający może tylko raz, co najmniej na 3 dni przed upływem terminu związania ofertą, zwrócić się do Wykonawców o wyrażenie zgody na przedłużenie tego terminu o oznaczony okres, nie dłuższy jednak niż</w:t>
      </w:r>
      <w:r>
        <w:rPr>
          <w:bCs/>
          <w:iCs/>
          <w:color w:val="000000"/>
          <w:sz w:val="22"/>
          <w:szCs w:val="22"/>
          <w:lang w:eastAsia="zh-CN"/>
        </w:rPr>
        <w:t xml:space="preserve"> </w:t>
      </w:r>
      <w:r>
        <w:rPr>
          <w:rFonts w:eastAsia="TimesNewRoman"/>
          <w:bCs/>
          <w:iCs/>
          <w:color w:val="000000"/>
          <w:sz w:val="22"/>
          <w:szCs w:val="22"/>
          <w:lang w:eastAsia="zh-CN"/>
        </w:rPr>
        <w:t>60 dni.</w:t>
      </w:r>
      <w:r>
        <w:rPr>
          <w:bCs/>
          <w:iCs/>
          <w:color w:val="000000"/>
          <w:sz w:val="22"/>
          <w:szCs w:val="22"/>
          <w:lang w:eastAsia="zh-CN"/>
        </w:rPr>
        <w:t xml:space="preserve"> </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Opis sposobu przygotowania oferty:</w:t>
      </w:r>
    </w:p>
    <w:p w:rsidR="009F1593" w:rsidRDefault="009F1593" w:rsidP="00250753">
      <w:pPr>
        <w:numPr>
          <w:ilvl w:val="0"/>
          <w:numId w:val="6"/>
        </w:numPr>
        <w:tabs>
          <w:tab w:val="left" w:pos="993"/>
        </w:tabs>
        <w:suppressAutoHyphens/>
        <w:ind w:left="993"/>
        <w:jc w:val="both"/>
        <w:outlineLvl w:val="1"/>
        <w:rPr>
          <w:bCs/>
          <w:iCs/>
          <w:color w:val="000000"/>
          <w:sz w:val="22"/>
          <w:szCs w:val="22"/>
          <w:lang w:eastAsia="zh-CN"/>
        </w:rPr>
      </w:pPr>
      <w:r>
        <w:rPr>
          <w:bCs/>
          <w:iCs/>
          <w:color w:val="000000"/>
          <w:sz w:val="22"/>
          <w:szCs w:val="22"/>
          <w:lang w:eastAsia="zh-CN"/>
        </w:rPr>
        <w:t>Wykonawca może złożyć tylko jedną ofertę. Złożenie więcej niż jednej oferty spowoduje odrzucenie wszystkich ofert złożonych przez wykonawcę.</w:t>
      </w:r>
    </w:p>
    <w:p w:rsidR="009F1593" w:rsidRDefault="009F1593" w:rsidP="00250753">
      <w:pPr>
        <w:numPr>
          <w:ilvl w:val="0"/>
          <w:numId w:val="6"/>
        </w:numPr>
        <w:tabs>
          <w:tab w:val="left" w:pos="993"/>
        </w:tabs>
        <w:suppressAutoHyphens/>
        <w:ind w:left="993"/>
        <w:jc w:val="both"/>
        <w:outlineLvl w:val="1"/>
        <w:rPr>
          <w:bCs/>
          <w:iCs/>
          <w:color w:val="000000"/>
          <w:sz w:val="22"/>
          <w:szCs w:val="22"/>
          <w:lang w:eastAsia="zh-CN"/>
        </w:rPr>
      </w:pPr>
      <w:r>
        <w:rPr>
          <w:bCs/>
          <w:iCs/>
          <w:color w:val="000000"/>
          <w:sz w:val="22"/>
          <w:szCs w:val="22"/>
          <w:lang w:eastAsia="zh-CN"/>
        </w:rPr>
        <w:t>Oferta wraz ze stanowiącymi jej integralną część załącznikami powinna być sporządzona przez wykonawcę według treści postanowień niniejszej SIWZ. W celu przeprowadzenia oceny ofert w niniejszym postepowaniu oferta powinna zawierać:</w:t>
      </w:r>
    </w:p>
    <w:p w:rsidR="009F1593" w:rsidRDefault="009F1593" w:rsidP="00250753">
      <w:pPr>
        <w:numPr>
          <w:ilvl w:val="0"/>
          <w:numId w:val="15"/>
        </w:numPr>
        <w:tabs>
          <w:tab w:val="left" w:pos="993"/>
        </w:tabs>
        <w:suppressAutoHyphens/>
        <w:jc w:val="both"/>
        <w:outlineLvl w:val="1"/>
        <w:rPr>
          <w:bCs/>
          <w:iCs/>
          <w:color w:val="000000"/>
          <w:sz w:val="22"/>
          <w:szCs w:val="22"/>
          <w:lang w:eastAsia="zh-CN"/>
        </w:rPr>
      </w:pPr>
      <w:r>
        <w:rPr>
          <w:b/>
          <w:bCs/>
          <w:iCs/>
          <w:color w:val="00000A"/>
          <w:lang w:eastAsia="zh-CN"/>
        </w:rPr>
        <w:t>Formularz oferty</w:t>
      </w:r>
      <w:r>
        <w:rPr>
          <w:b/>
          <w:bCs/>
          <w:iCs/>
          <w:color w:val="000000"/>
          <w:lang w:eastAsia="zh-CN"/>
        </w:rPr>
        <w:t xml:space="preserve"> -</w:t>
      </w:r>
      <w:r>
        <w:rPr>
          <w:bCs/>
          <w:iCs/>
          <w:color w:val="000000"/>
          <w:lang w:eastAsia="zh-CN"/>
        </w:rPr>
        <w:t>wypełniony i podpisany</w:t>
      </w:r>
      <w:r>
        <w:rPr>
          <w:b/>
          <w:bCs/>
          <w:iCs/>
          <w:color w:val="00000A"/>
          <w:lang w:eastAsia="zh-CN"/>
        </w:rPr>
        <w:t>,</w:t>
      </w:r>
      <w:r>
        <w:rPr>
          <w:bCs/>
          <w:iCs/>
          <w:color w:val="00000A"/>
          <w:lang w:eastAsia="zh-CN"/>
        </w:rPr>
        <w:t xml:space="preserve"> wypełniony i uzupełniony zgodnie ze wzorem stanowiącym Załącznik Nr 1 do SIWZ (lub zgodnie z jego treścią).</w:t>
      </w:r>
    </w:p>
    <w:p w:rsidR="009F1593" w:rsidRDefault="009F1593" w:rsidP="00250753">
      <w:pPr>
        <w:numPr>
          <w:ilvl w:val="0"/>
          <w:numId w:val="15"/>
        </w:numPr>
        <w:tabs>
          <w:tab w:val="left" w:pos="993"/>
        </w:tabs>
        <w:suppressAutoHyphens/>
        <w:jc w:val="both"/>
        <w:outlineLvl w:val="1"/>
        <w:rPr>
          <w:bCs/>
          <w:iCs/>
          <w:color w:val="000000"/>
          <w:sz w:val="22"/>
          <w:szCs w:val="22"/>
          <w:lang w:eastAsia="zh-CN"/>
        </w:rPr>
      </w:pPr>
      <w:r>
        <w:rPr>
          <w:b/>
          <w:bCs/>
          <w:iCs/>
          <w:color w:val="000000"/>
          <w:lang w:eastAsia="zh-CN"/>
        </w:rPr>
        <w:t>Oświadczenie, o którym mowa w pkt VI.2.2.1. SIWZ według wzoru stanowiącego odpowiednio Załącznik nr 2 do SIWZ,</w:t>
      </w:r>
    </w:p>
    <w:p w:rsidR="009F1593" w:rsidRDefault="009F1593" w:rsidP="00250753">
      <w:pPr>
        <w:numPr>
          <w:ilvl w:val="0"/>
          <w:numId w:val="15"/>
        </w:numPr>
        <w:tabs>
          <w:tab w:val="left" w:pos="993"/>
        </w:tabs>
        <w:suppressAutoHyphens/>
        <w:jc w:val="both"/>
        <w:outlineLvl w:val="1"/>
        <w:rPr>
          <w:bCs/>
          <w:iCs/>
          <w:color w:val="000000"/>
          <w:sz w:val="22"/>
          <w:szCs w:val="22"/>
          <w:lang w:eastAsia="zh-CN"/>
        </w:rPr>
      </w:pPr>
      <w:r>
        <w:rPr>
          <w:b/>
          <w:bCs/>
          <w:iCs/>
          <w:color w:val="000000"/>
          <w:lang w:eastAsia="zh-CN"/>
        </w:rPr>
        <w:t>Pełnomocnictwo do reprezentowania wykonawcy (wykonawców występujących wspólnie), o ile ofertę składa pełnomocnik,</w:t>
      </w:r>
    </w:p>
    <w:p w:rsidR="001C706D" w:rsidRPr="007A6980" w:rsidRDefault="001C706D" w:rsidP="001C706D">
      <w:pPr>
        <w:numPr>
          <w:ilvl w:val="0"/>
          <w:numId w:val="15"/>
        </w:numPr>
        <w:spacing w:before="60" w:after="120"/>
        <w:jc w:val="both"/>
        <w:rPr>
          <w:bCs/>
          <w:iCs/>
          <w:color w:val="00000A"/>
          <w:sz w:val="22"/>
          <w:szCs w:val="22"/>
          <w:lang w:eastAsia="zh-CN"/>
        </w:rPr>
      </w:pPr>
      <w:r w:rsidRPr="007A6980">
        <w:rPr>
          <w:b/>
          <w:bCs/>
          <w:sz w:val="22"/>
          <w:szCs w:val="22"/>
        </w:rPr>
        <w:lastRenderedPageBreak/>
        <w:t xml:space="preserve">Próbki - zgodnie z pkt. </w:t>
      </w:r>
      <w:r>
        <w:rPr>
          <w:b/>
          <w:bCs/>
          <w:sz w:val="22"/>
          <w:szCs w:val="22"/>
        </w:rPr>
        <w:t xml:space="preserve">VII </w:t>
      </w:r>
      <w:proofErr w:type="spellStart"/>
      <w:r>
        <w:rPr>
          <w:b/>
          <w:bCs/>
          <w:sz w:val="22"/>
          <w:szCs w:val="22"/>
        </w:rPr>
        <w:t>ppkt</w:t>
      </w:r>
      <w:proofErr w:type="spellEnd"/>
      <w:r>
        <w:rPr>
          <w:b/>
          <w:bCs/>
          <w:sz w:val="22"/>
          <w:szCs w:val="22"/>
        </w:rPr>
        <w:t xml:space="preserve"> 2.3</w:t>
      </w:r>
      <w:r w:rsidRPr="007A6980">
        <w:rPr>
          <w:b/>
          <w:bCs/>
          <w:sz w:val="22"/>
          <w:szCs w:val="22"/>
        </w:rPr>
        <w:t xml:space="preserve"> SIWZ </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Wykonawcy mogą wspólnie ubiegać się o udzielenie zamówienia na zasadach określonych w art. 23 ustawy Prawo Zamówień Publicznych. W takim przypadku na formularzu ofertowym, jak również innych dokumentach powołujących się na „Wykonawcę”, w miejscu „</w:t>
      </w:r>
      <w:r>
        <w:rPr>
          <w:bCs/>
          <w:i/>
          <w:iCs/>
          <w:color w:val="000000"/>
          <w:sz w:val="22"/>
          <w:szCs w:val="22"/>
          <w:lang w:eastAsia="zh-CN"/>
        </w:rPr>
        <w:t>nazwa i adres Wykonawcy</w:t>
      </w:r>
      <w:r>
        <w:rPr>
          <w:bCs/>
          <w:iCs/>
          <w:color w:val="000000"/>
          <w:sz w:val="22"/>
          <w:szCs w:val="22"/>
          <w:lang w:eastAsia="zh-CN"/>
        </w:rPr>
        <w:t xml:space="preserve">” należy wpisać dane dotyczące konsorcjum lub spółki cywilnej, a nie pełnomocnika. </w:t>
      </w:r>
    </w:p>
    <w:p w:rsidR="009F1593" w:rsidRDefault="009F1593" w:rsidP="00250753">
      <w:pPr>
        <w:numPr>
          <w:ilvl w:val="0"/>
          <w:numId w:val="6"/>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Wszelkie koszty związane ze sporządzeniem oraz złożeniem oferty ponosi Wykonawca.</w:t>
      </w:r>
    </w:p>
    <w:p w:rsidR="009F1593" w:rsidRDefault="009F1593" w:rsidP="00250753">
      <w:pPr>
        <w:numPr>
          <w:ilvl w:val="0"/>
          <w:numId w:val="6"/>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Zaleca się ponumerowanie stron i spięcie oferty w sposób uniemożliwiający wysunięcie się którejkolwiek kartki.</w:t>
      </w:r>
    </w:p>
    <w:p w:rsidR="009F1593" w:rsidRDefault="009F1593" w:rsidP="00250753">
      <w:pPr>
        <w:numPr>
          <w:ilvl w:val="0"/>
          <w:numId w:val="6"/>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Oferta musi być napisana w języku polskim, na komputerze, maszynie do pisania lub ręcznie długopisem bądź niezmywalnym atramentem.</w:t>
      </w:r>
    </w:p>
    <w:p w:rsidR="009F1593" w:rsidRDefault="009F1593" w:rsidP="00250753">
      <w:pPr>
        <w:numPr>
          <w:ilvl w:val="0"/>
          <w:numId w:val="6"/>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Oferta wraz z załącznikami musi być podpisana przez osobę (osoby) uprawnione do składania oświadczeń woli w imieniu Wykonawcy. </w:t>
      </w:r>
    </w:p>
    <w:p w:rsidR="009F1593" w:rsidRDefault="009F1593" w:rsidP="00250753">
      <w:pPr>
        <w:numPr>
          <w:ilvl w:val="0"/>
          <w:numId w:val="6"/>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Wszelkie zmiany naniesione przez wykonawcę w treści oferty po jej sporządzeniu muszą być parafowane lub podpisane przez wykonawcę.</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Upoważnienie-pełnomocnictwo do podpisania oferty winno być dołączone do oferty, o ile nie wynika ono z innych dokumentów dołączonych do oferty lub z dokumentów, które Zamawiający może uzyskać za pomocą bezpłatnych i ogólnodostępnych baz danych. Pełnomocnictwo składane jest w formie oryginału lub kserokopii poświadczonej za zgodność z oryginałem przez notariusza</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Oferta wraz z załącznikami musi być sporządzona w języku polskim. Każdy dokument składający się na ofertę lub złożony wraz z ofertą sporządzony w języku innym niż polski musi być złożony wraz z tłumaczeniem na język polski.</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W przypadku, gdy informacje zawarte w ofercie stanowią tajemnicę przedsiębiorstwa w rozumieniu przepisów ustawy o zwalczaniu nieuczciwej konkurencji, co do których wykonawca zastrzega, że nie mogą być udostępniane innym uczestnikom postępowania, muszą być oznaczone przez wykonawcę klauzulą „Informacje stanowiące tajemnicę przedsiębiorstwa w rozumieniu art. 11 ust. 4 ustawy z dnia 16 kwietnia 1993 o zwalczaniu nieuczciwej konkurencji”. Wykonawca nie później niż w terminie składania ofert musi wykazać, że zastrzeżone informacje stanowią tajemnicę przedsiębiorstwa, w szczególności określając, w jaki sposób zostały spełnione przesłanki, o których mowa w art. 11 pkt 4 ustawy z 16 kwietnia 1993 r. o zwalczaniu nieuczciwej konkurencji, zgodnie z którym tajemnicę przedsiębiorstwa stanowi określona informacja, jeżeli spełnia łącznie 3 warunki:</w:t>
      </w:r>
    </w:p>
    <w:p w:rsidR="009F1593" w:rsidRDefault="009F1593" w:rsidP="00250753">
      <w:pPr>
        <w:tabs>
          <w:tab w:val="left" w:pos="993"/>
          <w:tab w:val="left" w:pos="1276"/>
        </w:tabs>
        <w:suppressAutoHyphens/>
        <w:ind w:left="992"/>
        <w:rPr>
          <w:sz w:val="22"/>
          <w:szCs w:val="22"/>
          <w:lang w:eastAsia="zh-CN"/>
        </w:rPr>
      </w:pPr>
      <w:r>
        <w:rPr>
          <w:sz w:val="22"/>
          <w:szCs w:val="22"/>
          <w:lang w:eastAsia="zh-CN"/>
        </w:rPr>
        <w:t>a) ma charakter techniczny, technologiczny, organizacyjny przedsiębiorstwa lub jest to inna informacja mająca wartość gospodarczą,</w:t>
      </w:r>
    </w:p>
    <w:p w:rsidR="009F1593" w:rsidRDefault="009F1593" w:rsidP="00250753">
      <w:pPr>
        <w:tabs>
          <w:tab w:val="left" w:pos="993"/>
        </w:tabs>
        <w:suppressAutoHyphens/>
        <w:ind w:left="992"/>
        <w:rPr>
          <w:sz w:val="22"/>
          <w:szCs w:val="22"/>
          <w:lang w:eastAsia="zh-CN"/>
        </w:rPr>
      </w:pPr>
      <w:r>
        <w:rPr>
          <w:sz w:val="22"/>
          <w:szCs w:val="22"/>
          <w:lang w:eastAsia="zh-CN"/>
        </w:rPr>
        <w:t>b) nie została ujawniona do wiadomości publicznej,</w:t>
      </w:r>
    </w:p>
    <w:p w:rsidR="009F1593" w:rsidRDefault="009F1593" w:rsidP="00250753">
      <w:pPr>
        <w:tabs>
          <w:tab w:val="left" w:pos="993"/>
        </w:tabs>
        <w:suppressAutoHyphens/>
        <w:ind w:left="992"/>
        <w:rPr>
          <w:sz w:val="22"/>
          <w:szCs w:val="22"/>
          <w:lang w:eastAsia="zh-CN"/>
        </w:rPr>
      </w:pPr>
      <w:r>
        <w:rPr>
          <w:sz w:val="22"/>
          <w:szCs w:val="22"/>
          <w:lang w:eastAsia="zh-CN"/>
        </w:rPr>
        <w:t>c) podjęto w stosunku do niej niezbędne działania w celu zachowania poufności.</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Zaleca się, aby informacje stanowiące tajemnicę przedsiębiorstwa były trwale spięte i oddzielone od pozostałej (jawnej) części oferty. Wykonawca nie może zastrzec informacji, o których mowa w art. 86 ust. 4 ustawy.</w:t>
      </w:r>
    </w:p>
    <w:p w:rsidR="009F1593" w:rsidRDefault="009F1593" w:rsidP="00250753">
      <w:pPr>
        <w:numPr>
          <w:ilvl w:val="0"/>
          <w:numId w:val="6"/>
        </w:numPr>
        <w:tabs>
          <w:tab w:val="left" w:pos="993"/>
        </w:tabs>
        <w:suppressAutoHyphens/>
        <w:ind w:left="993" w:hanging="425"/>
        <w:jc w:val="both"/>
        <w:outlineLvl w:val="1"/>
        <w:rPr>
          <w:bCs/>
          <w:iCs/>
          <w:color w:val="000000"/>
          <w:sz w:val="22"/>
          <w:szCs w:val="22"/>
          <w:lang w:eastAsia="zh-CN"/>
        </w:rPr>
      </w:pPr>
      <w:r>
        <w:rPr>
          <w:bCs/>
          <w:iCs/>
          <w:color w:val="000000"/>
          <w:sz w:val="22"/>
          <w:szCs w:val="22"/>
          <w:lang w:eastAsia="zh-CN"/>
        </w:rPr>
        <w:t>Pisemną ofertę wraz z wymaganymi oświadczeniami i dokumentami należy złożyć w jednym egzemplarzu, w nieprzejrzystej kopercie/opakowaniu i zabezpieczyć w sposób uniemożliwiający zapoznanie się z jej zawartością bez naruszenia zabezpieczeń przed upływem terminu otwarcia ofert.</w:t>
      </w:r>
    </w:p>
    <w:p w:rsidR="009F1593" w:rsidRDefault="009F1593" w:rsidP="00250753">
      <w:pPr>
        <w:numPr>
          <w:ilvl w:val="0"/>
          <w:numId w:val="6"/>
        </w:numPr>
        <w:tabs>
          <w:tab w:val="left" w:pos="993"/>
        </w:tabs>
        <w:suppressAutoHyphens/>
        <w:ind w:left="993" w:hanging="426"/>
        <w:jc w:val="both"/>
        <w:outlineLvl w:val="1"/>
        <w:rPr>
          <w:bCs/>
          <w:iCs/>
          <w:color w:val="000000"/>
          <w:sz w:val="22"/>
          <w:szCs w:val="22"/>
          <w:lang w:eastAsia="zh-CN"/>
        </w:rPr>
      </w:pPr>
      <w:r>
        <w:rPr>
          <w:bCs/>
          <w:iCs/>
          <w:color w:val="000000"/>
          <w:sz w:val="22"/>
          <w:szCs w:val="22"/>
          <w:lang w:eastAsia="zh-CN"/>
        </w:rPr>
        <w:t>Na kopercie/opakowaniu należy umieścić następujące oznaczenia: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1"/>
      </w:tblGrid>
      <w:tr w:rsidR="009F1593" w:rsidTr="009F1593">
        <w:trPr>
          <w:trHeight w:val="835"/>
        </w:trPr>
        <w:tc>
          <w:tcPr>
            <w:tcW w:w="8621" w:type="dxa"/>
            <w:tcBorders>
              <w:top w:val="single" w:sz="4" w:space="0" w:color="auto"/>
              <w:left w:val="single" w:sz="4" w:space="0" w:color="auto"/>
              <w:bottom w:val="single" w:sz="4" w:space="0" w:color="auto"/>
              <w:right w:val="single" w:sz="4" w:space="0" w:color="auto"/>
            </w:tcBorders>
            <w:hideMark/>
          </w:tcPr>
          <w:p w:rsidR="009F1593" w:rsidRPr="00B05D7C" w:rsidRDefault="009F1593">
            <w:pPr>
              <w:suppressAutoHyphens/>
              <w:spacing w:before="60" w:after="120"/>
              <w:jc w:val="center"/>
              <w:outlineLvl w:val="1"/>
              <w:rPr>
                <w:b/>
                <w:sz w:val="22"/>
                <w:szCs w:val="22"/>
              </w:rPr>
            </w:pPr>
            <w:r w:rsidRPr="00B05D7C">
              <w:rPr>
                <w:b/>
              </w:rPr>
              <w:t>„</w:t>
            </w:r>
            <w:r w:rsidRPr="00B05D7C">
              <w:rPr>
                <w:b/>
                <w:sz w:val="22"/>
                <w:szCs w:val="22"/>
              </w:rPr>
              <w:t xml:space="preserve">Oferta na: </w:t>
            </w:r>
          </w:p>
          <w:p w:rsidR="00B05D7C" w:rsidRPr="00B05D7C" w:rsidRDefault="00B05D7C" w:rsidP="00B05D7C">
            <w:pPr>
              <w:pStyle w:val="Nagwek"/>
              <w:jc w:val="center"/>
              <w:rPr>
                <w:b/>
                <w:sz w:val="22"/>
                <w:szCs w:val="22"/>
              </w:rPr>
            </w:pPr>
            <w:r w:rsidRPr="00B05D7C">
              <w:rPr>
                <w:b/>
                <w:sz w:val="22"/>
                <w:szCs w:val="22"/>
              </w:rPr>
              <w:t>dostawę materiałów promocyjnych dotyczących programu Erasmus +</w:t>
            </w:r>
          </w:p>
          <w:p w:rsidR="009F1593" w:rsidRDefault="009F1593">
            <w:pPr>
              <w:suppressAutoHyphens/>
              <w:spacing w:before="60" w:after="120"/>
              <w:jc w:val="center"/>
              <w:outlineLvl w:val="1"/>
            </w:pPr>
            <w:r>
              <w:rPr>
                <w:b/>
                <w:lang w:eastAsia="zh-CN"/>
              </w:rPr>
              <w:t>znak sprawy KC-zp.272-</w:t>
            </w:r>
            <w:r w:rsidR="00905E0C">
              <w:rPr>
                <w:b/>
                <w:lang w:eastAsia="zh-CN"/>
              </w:rPr>
              <w:t>493</w:t>
            </w:r>
            <w:r>
              <w:rPr>
                <w:b/>
                <w:lang w:eastAsia="zh-CN"/>
              </w:rPr>
              <w:t>/19</w:t>
            </w:r>
            <w:r>
              <w:br/>
              <w:t xml:space="preserve">NIE OTWIERAĆ </w:t>
            </w:r>
            <w:r w:rsidRPr="00B05D7C">
              <w:rPr>
                <w:b/>
              </w:rPr>
              <w:t xml:space="preserve">przed </w:t>
            </w:r>
            <w:r w:rsidR="00B05D7C" w:rsidRPr="00B05D7C">
              <w:rPr>
                <w:b/>
              </w:rPr>
              <w:t>0</w:t>
            </w:r>
            <w:r w:rsidR="006928ED">
              <w:rPr>
                <w:b/>
              </w:rPr>
              <w:t>1</w:t>
            </w:r>
            <w:r w:rsidRPr="00B05D7C">
              <w:rPr>
                <w:b/>
              </w:rPr>
              <w:t>/0</w:t>
            </w:r>
            <w:r w:rsidR="006928ED">
              <w:rPr>
                <w:b/>
              </w:rPr>
              <w:t>8</w:t>
            </w:r>
            <w:r>
              <w:rPr>
                <w:b/>
              </w:rPr>
              <w:t>/2019</w:t>
            </w:r>
            <w:r>
              <w:t xml:space="preserve"> godz. </w:t>
            </w:r>
            <w:r>
              <w:rPr>
                <w:b/>
              </w:rPr>
              <w:t>1</w:t>
            </w:r>
            <w:r w:rsidR="006928ED">
              <w:rPr>
                <w:b/>
              </w:rPr>
              <w:t>2</w:t>
            </w:r>
            <w:r>
              <w:rPr>
                <w:b/>
              </w:rPr>
              <w:t>:</w:t>
            </w:r>
            <w:r w:rsidR="006928ED">
              <w:rPr>
                <w:b/>
              </w:rPr>
              <w:t>0</w:t>
            </w:r>
            <w:r>
              <w:rPr>
                <w:b/>
              </w:rPr>
              <w:t>0</w:t>
            </w:r>
            <w:r>
              <w:t>”</w:t>
            </w:r>
          </w:p>
        </w:tc>
      </w:tr>
    </w:tbl>
    <w:p w:rsidR="009F1593" w:rsidRDefault="009F1593" w:rsidP="00250753">
      <w:pPr>
        <w:numPr>
          <w:ilvl w:val="0"/>
          <w:numId w:val="6"/>
        </w:numPr>
        <w:tabs>
          <w:tab w:val="left" w:pos="993"/>
        </w:tabs>
        <w:suppressAutoHyphens/>
        <w:spacing w:before="60" w:after="120"/>
        <w:ind w:left="993" w:hanging="425"/>
        <w:jc w:val="both"/>
        <w:outlineLvl w:val="1"/>
        <w:rPr>
          <w:bCs/>
          <w:iCs/>
          <w:color w:val="000000"/>
          <w:sz w:val="22"/>
          <w:szCs w:val="22"/>
          <w:lang w:eastAsia="zh-CN"/>
        </w:rPr>
      </w:pPr>
      <w:r>
        <w:rPr>
          <w:bCs/>
          <w:iCs/>
          <w:color w:val="000000"/>
          <w:sz w:val="22"/>
          <w:szCs w:val="22"/>
          <w:lang w:eastAsia="zh-CN"/>
        </w:rPr>
        <w:t xml:space="preserve">Wykonawca może wprowadzić zmiany lub wycofać złożoną przez siebie ofertę wyłącznie przed terminem składania ofert i pod warunkiem, że przed upływem tego terminu Zamawiający otrzyma pisemne powiadomienie o wprowadzeniu zmian lub wycofaniu oferty. Powiadomienie </w:t>
      </w:r>
      <w:r>
        <w:rPr>
          <w:bCs/>
          <w:iCs/>
          <w:color w:val="000000"/>
          <w:sz w:val="22"/>
          <w:szCs w:val="22"/>
          <w:lang w:eastAsia="zh-CN"/>
        </w:rPr>
        <w:lastRenderedPageBreak/>
        <w:t>to musi być opisane w sposób wskazany w pkt 14 oraz dodatkowo oznaczone słowami „ZMIANA” lub „WYCOFANIE”.</w:t>
      </w:r>
    </w:p>
    <w:p w:rsidR="009F1593" w:rsidRDefault="009F1593" w:rsidP="00250753">
      <w:pPr>
        <w:numPr>
          <w:ilvl w:val="0"/>
          <w:numId w:val="7"/>
        </w:numPr>
        <w:tabs>
          <w:tab w:val="num" w:pos="-76"/>
        </w:tabs>
        <w:suppressAutoHyphens/>
        <w:spacing w:before="360" w:after="120"/>
        <w:ind w:left="644"/>
        <w:jc w:val="both"/>
        <w:outlineLvl w:val="0"/>
        <w:rPr>
          <w:b/>
          <w:bCs/>
          <w:caps/>
          <w:kern w:val="2"/>
          <w:sz w:val="22"/>
          <w:szCs w:val="22"/>
          <w:lang w:eastAsia="zh-CN"/>
        </w:rPr>
      </w:pPr>
      <w:r>
        <w:rPr>
          <w:b/>
          <w:bCs/>
          <w:caps/>
          <w:kern w:val="2"/>
          <w:sz w:val="22"/>
          <w:szCs w:val="22"/>
          <w:lang w:eastAsia="zh-CN"/>
        </w:rPr>
        <w:t xml:space="preserve"> Miejsce oraz termin składania i otwarcia ofert</w:t>
      </w:r>
    </w:p>
    <w:p w:rsidR="009F1593" w:rsidRDefault="009F1593" w:rsidP="00250753">
      <w:pPr>
        <w:numPr>
          <w:ilvl w:val="0"/>
          <w:numId w:val="16"/>
        </w:numPr>
        <w:suppressAutoHyphens/>
        <w:ind w:left="993" w:hanging="426"/>
        <w:jc w:val="both"/>
        <w:outlineLvl w:val="1"/>
        <w:rPr>
          <w:b/>
          <w:bCs/>
          <w:iCs/>
          <w:color w:val="000000"/>
          <w:sz w:val="22"/>
          <w:szCs w:val="22"/>
          <w:lang w:eastAsia="zh-CN"/>
        </w:rPr>
      </w:pPr>
      <w:r>
        <w:rPr>
          <w:b/>
          <w:bCs/>
          <w:iCs/>
          <w:color w:val="000000"/>
          <w:sz w:val="22"/>
          <w:szCs w:val="22"/>
          <w:lang w:eastAsia="zh-CN"/>
        </w:rPr>
        <w:t>Oferty należy składać</w:t>
      </w:r>
      <w:r>
        <w:rPr>
          <w:bCs/>
          <w:iCs/>
          <w:color w:val="000000"/>
          <w:sz w:val="22"/>
          <w:szCs w:val="22"/>
          <w:lang w:eastAsia="zh-CN"/>
        </w:rPr>
        <w:t xml:space="preserve"> w siedzibie Zamawiającego, </w:t>
      </w:r>
      <w:r>
        <w:rPr>
          <w:b/>
          <w:bCs/>
          <w:iCs/>
          <w:color w:val="000000"/>
          <w:sz w:val="22"/>
          <w:szCs w:val="22"/>
          <w:lang w:eastAsia="zh-CN"/>
        </w:rPr>
        <w:t>pokój nr: 117, paw. C-2</w:t>
      </w:r>
      <w:r>
        <w:rPr>
          <w:bCs/>
          <w:iCs/>
          <w:color w:val="000000"/>
          <w:sz w:val="22"/>
          <w:szCs w:val="22"/>
          <w:lang w:eastAsia="zh-CN"/>
        </w:rPr>
        <w:t xml:space="preserve"> do dnia </w:t>
      </w:r>
      <w:r w:rsidR="00B05D7C">
        <w:rPr>
          <w:b/>
        </w:rPr>
        <w:t>0</w:t>
      </w:r>
      <w:r w:rsidR="006928ED">
        <w:rPr>
          <w:b/>
        </w:rPr>
        <w:t>1</w:t>
      </w:r>
      <w:r>
        <w:rPr>
          <w:b/>
        </w:rPr>
        <w:t>/0</w:t>
      </w:r>
      <w:r w:rsidR="006928ED">
        <w:rPr>
          <w:b/>
        </w:rPr>
        <w:t>8</w:t>
      </w:r>
      <w:r>
        <w:rPr>
          <w:b/>
        </w:rPr>
        <w:t>/2019</w:t>
      </w:r>
      <w:r>
        <w:t xml:space="preserve"> </w:t>
      </w:r>
      <w:r>
        <w:rPr>
          <w:b/>
          <w:bCs/>
          <w:iCs/>
          <w:color w:val="000000"/>
          <w:sz w:val="22"/>
          <w:szCs w:val="22"/>
          <w:lang w:eastAsia="zh-CN"/>
        </w:rPr>
        <w:t xml:space="preserve"> do godz. 1</w:t>
      </w:r>
      <w:r w:rsidR="006928ED">
        <w:rPr>
          <w:b/>
          <w:bCs/>
          <w:iCs/>
          <w:color w:val="000000"/>
          <w:sz w:val="22"/>
          <w:szCs w:val="22"/>
          <w:lang w:eastAsia="zh-CN"/>
        </w:rPr>
        <w:t>1</w:t>
      </w:r>
      <w:r>
        <w:rPr>
          <w:b/>
          <w:bCs/>
          <w:iCs/>
          <w:color w:val="000000"/>
          <w:sz w:val="22"/>
          <w:szCs w:val="22"/>
          <w:lang w:eastAsia="zh-CN"/>
        </w:rPr>
        <w:t>:</w:t>
      </w:r>
      <w:r w:rsidR="006928ED">
        <w:rPr>
          <w:b/>
          <w:bCs/>
          <w:iCs/>
          <w:color w:val="000000"/>
          <w:sz w:val="22"/>
          <w:szCs w:val="22"/>
          <w:lang w:eastAsia="zh-CN"/>
        </w:rPr>
        <w:t>3</w:t>
      </w:r>
      <w:r>
        <w:rPr>
          <w:b/>
          <w:bCs/>
          <w:iCs/>
          <w:color w:val="000000"/>
          <w:sz w:val="22"/>
          <w:szCs w:val="22"/>
          <w:lang w:eastAsia="zh-CN"/>
        </w:rPr>
        <w:t>0</w:t>
      </w:r>
    </w:p>
    <w:p w:rsidR="009F1593" w:rsidRDefault="009F1593" w:rsidP="00250753">
      <w:pPr>
        <w:numPr>
          <w:ilvl w:val="0"/>
          <w:numId w:val="16"/>
        </w:numPr>
        <w:suppressAutoHyphens/>
        <w:ind w:left="993" w:hanging="426"/>
        <w:jc w:val="both"/>
        <w:outlineLvl w:val="1"/>
        <w:rPr>
          <w:bCs/>
          <w:iCs/>
          <w:color w:val="000000"/>
          <w:sz w:val="22"/>
          <w:szCs w:val="22"/>
          <w:lang w:eastAsia="zh-CN"/>
        </w:rPr>
      </w:pPr>
      <w:r>
        <w:rPr>
          <w:bCs/>
          <w:iCs/>
          <w:color w:val="000000"/>
          <w:sz w:val="22"/>
          <w:szCs w:val="22"/>
          <w:lang w:eastAsia="zh-CN"/>
        </w:rPr>
        <w:t>Zamawiający niezwłocznie zwraca ofertę, która  została złożona po terminie.</w:t>
      </w:r>
    </w:p>
    <w:p w:rsidR="009F1593" w:rsidRDefault="009F1593" w:rsidP="00250753">
      <w:pPr>
        <w:numPr>
          <w:ilvl w:val="0"/>
          <w:numId w:val="16"/>
        </w:numPr>
        <w:tabs>
          <w:tab w:val="num" w:pos="680"/>
        </w:tabs>
        <w:suppressAutoHyphens/>
        <w:ind w:left="993" w:hanging="426"/>
        <w:jc w:val="both"/>
        <w:outlineLvl w:val="1"/>
        <w:rPr>
          <w:b/>
          <w:bCs/>
          <w:iCs/>
          <w:color w:val="000000"/>
          <w:sz w:val="22"/>
          <w:szCs w:val="22"/>
          <w:lang w:eastAsia="zh-CN"/>
        </w:rPr>
      </w:pPr>
      <w:r>
        <w:rPr>
          <w:b/>
          <w:bCs/>
          <w:iCs/>
          <w:color w:val="000000"/>
          <w:sz w:val="22"/>
          <w:szCs w:val="22"/>
          <w:lang w:eastAsia="zh-CN"/>
        </w:rPr>
        <w:t>Otwarcie ofert nastąpi</w:t>
      </w:r>
      <w:r>
        <w:rPr>
          <w:bCs/>
          <w:iCs/>
          <w:color w:val="000000"/>
          <w:sz w:val="22"/>
          <w:szCs w:val="22"/>
          <w:lang w:eastAsia="zh-CN"/>
        </w:rPr>
        <w:t xml:space="preserve"> w dniu </w:t>
      </w:r>
      <w:r w:rsidR="00B05D7C">
        <w:rPr>
          <w:b/>
        </w:rPr>
        <w:t>0</w:t>
      </w:r>
      <w:r w:rsidR="006928ED">
        <w:rPr>
          <w:b/>
        </w:rPr>
        <w:t>1</w:t>
      </w:r>
      <w:r>
        <w:rPr>
          <w:b/>
        </w:rPr>
        <w:t>/0</w:t>
      </w:r>
      <w:r w:rsidR="006928ED">
        <w:rPr>
          <w:b/>
        </w:rPr>
        <w:t>8</w:t>
      </w:r>
      <w:r>
        <w:rPr>
          <w:b/>
        </w:rPr>
        <w:t>/2019</w:t>
      </w:r>
      <w:r>
        <w:t xml:space="preserve"> </w:t>
      </w:r>
      <w:r>
        <w:rPr>
          <w:b/>
          <w:bCs/>
          <w:iCs/>
          <w:color w:val="000000"/>
          <w:sz w:val="22"/>
          <w:szCs w:val="22"/>
          <w:lang w:eastAsia="zh-CN"/>
        </w:rPr>
        <w:t xml:space="preserve"> o godz. 1</w:t>
      </w:r>
      <w:r w:rsidR="006928ED">
        <w:rPr>
          <w:b/>
          <w:bCs/>
          <w:iCs/>
          <w:color w:val="000000"/>
          <w:sz w:val="22"/>
          <w:szCs w:val="22"/>
          <w:lang w:eastAsia="zh-CN"/>
        </w:rPr>
        <w:t>2</w:t>
      </w:r>
      <w:r>
        <w:rPr>
          <w:b/>
          <w:bCs/>
          <w:iCs/>
          <w:color w:val="000000"/>
          <w:sz w:val="22"/>
          <w:szCs w:val="22"/>
          <w:lang w:eastAsia="zh-CN"/>
        </w:rPr>
        <w:t>:</w:t>
      </w:r>
      <w:r w:rsidR="006928ED">
        <w:rPr>
          <w:b/>
          <w:bCs/>
          <w:iCs/>
          <w:color w:val="000000"/>
          <w:sz w:val="22"/>
          <w:szCs w:val="22"/>
          <w:lang w:eastAsia="zh-CN"/>
        </w:rPr>
        <w:t>0</w:t>
      </w:r>
      <w:r>
        <w:rPr>
          <w:b/>
          <w:bCs/>
          <w:iCs/>
          <w:color w:val="000000"/>
          <w:sz w:val="22"/>
          <w:szCs w:val="22"/>
          <w:lang w:eastAsia="zh-CN"/>
        </w:rPr>
        <w:t>0</w:t>
      </w:r>
      <w:r>
        <w:rPr>
          <w:bCs/>
          <w:iCs/>
          <w:color w:val="000000"/>
          <w:sz w:val="22"/>
          <w:szCs w:val="22"/>
          <w:lang w:eastAsia="zh-CN"/>
        </w:rPr>
        <w:t xml:space="preserve">, w siedzibie Zamawiającego, </w:t>
      </w:r>
      <w:r>
        <w:rPr>
          <w:b/>
          <w:bCs/>
          <w:iCs/>
          <w:color w:val="000000"/>
          <w:sz w:val="22"/>
          <w:szCs w:val="22"/>
          <w:lang w:eastAsia="zh-CN"/>
        </w:rPr>
        <w:t>pokój nr 400, paw. C-2/C-3.</w:t>
      </w:r>
    </w:p>
    <w:p w:rsidR="009F1593" w:rsidRDefault="009F1593" w:rsidP="00250753">
      <w:pPr>
        <w:numPr>
          <w:ilvl w:val="0"/>
          <w:numId w:val="16"/>
        </w:numPr>
        <w:suppressAutoHyphens/>
        <w:ind w:left="992" w:hanging="426"/>
        <w:jc w:val="both"/>
        <w:outlineLvl w:val="1"/>
        <w:rPr>
          <w:bCs/>
          <w:iCs/>
          <w:color w:val="000000"/>
          <w:sz w:val="22"/>
          <w:szCs w:val="22"/>
          <w:lang w:eastAsia="zh-CN"/>
        </w:rPr>
      </w:pPr>
      <w:r>
        <w:rPr>
          <w:bCs/>
          <w:iCs/>
          <w:color w:val="000000"/>
          <w:sz w:val="22"/>
          <w:szCs w:val="22"/>
          <w:lang w:eastAsia="zh-CN"/>
        </w:rPr>
        <w:t>Wykonawca nie może wycofać oferty ani wprowadzić jakichkolwiek zmian w jej treści po upływie terminu składania ofert.</w:t>
      </w:r>
    </w:p>
    <w:p w:rsidR="009F1593" w:rsidRDefault="009F1593" w:rsidP="00250753">
      <w:pPr>
        <w:numPr>
          <w:ilvl w:val="0"/>
          <w:numId w:val="16"/>
        </w:numPr>
        <w:suppressAutoHyphens/>
        <w:ind w:left="992" w:hanging="426"/>
        <w:jc w:val="both"/>
        <w:outlineLvl w:val="1"/>
        <w:rPr>
          <w:bCs/>
          <w:iCs/>
          <w:color w:val="000000"/>
          <w:sz w:val="22"/>
          <w:szCs w:val="22"/>
          <w:lang w:eastAsia="zh-CN"/>
        </w:rPr>
      </w:pPr>
      <w:r>
        <w:rPr>
          <w:bCs/>
          <w:iCs/>
          <w:color w:val="000000"/>
          <w:sz w:val="22"/>
          <w:szCs w:val="22"/>
          <w:lang w:eastAsia="zh-CN"/>
        </w:rPr>
        <w:t>Niezwłocznie po otwarciu ofert zamawiający zamieści na własnej stronie internetowej (agh.dzp.edu.pl) informacje dotyczące:</w:t>
      </w:r>
    </w:p>
    <w:p w:rsidR="009F1593" w:rsidRDefault="009F1593" w:rsidP="00250753">
      <w:pPr>
        <w:suppressAutoHyphens/>
        <w:ind w:left="992"/>
        <w:rPr>
          <w:sz w:val="22"/>
          <w:szCs w:val="22"/>
          <w:lang w:eastAsia="zh-CN"/>
        </w:rPr>
      </w:pPr>
      <w:r>
        <w:rPr>
          <w:sz w:val="22"/>
          <w:szCs w:val="22"/>
          <w:lang w:eastAsia="zh-CN"/>
        </w:rPr>
        <w:t>1) kwoty, jaką zamierza przeznaczyć na sfinansowanie zamówienia;</w:t>
      </w:r>
    </w:p>
    <w:p w:rsidR="009F1593" w:rsidRDefault="009F1593" w:rsidP="00250753">
      <w:pPr>
        <w:suppressAutoHyphens/>
        <w:ind w:left="992"/>
        <w:rPr>
          <w:sz w:val="22"/>
          <w:szCs w:val="22"/>
          <w:lang w:eastAsia="zh-CN"/>
        </w:rPr>
      </w:pPr>
      <w:r>
        <w:rPr>
          <w:sz w:val="22"/>
          <w:szCs w:val="22"/>
          <w:lang w:eastAsia="zh-CN"/>
        </w:rPr>
        <w:t>2) firm oraz adresów wykonawców, którzy złożyli oferty w terminie;</w:t>
      </w:r>
    </w:p>
    <w:p w:rsidR="009F1593" w:rsidRDefault="009F1593" w:rsidP="00250753">
      <w:pPr>
        <w:suppressAutoHyphens/>
        <w:ind w:left="992"/>
        <w:rPr>
          <w:sz w:val="22"/>
          <w:szCs w:val="22"/>
          <w:lang w:eastAsia="zh-CN"/>
        </w:rPr>
      </w:pPr>
      <w:r>
        <w:rPr>
          <w:sz w:val="22"/>
          <w:szCs w:val="22"/>
          <w:lang w:eastAsia="zh-CN"/>
        </w:rPr>
        <w:t>3) ceny, terminu wykonania zamówienia, okresu gwarancji i warunków płatności zawartych w ofertach.</w:t>
      </w:r>
    </w:p>
    <w:p w:rsidR="009F1593" w:rsidRDefault="009F1593" w:rsidP="00250753">
      <w:pPr>
        <w:numPr>
          <w:ilvl w:val="0"/>
          <w:numId w:val="7"/>
        </w:numPr>
        <w:tabs>
          <w:tab w:val="num" w:pos="-76"/>
          <w:tab w:val="left" w:pos="851"/>
        </w:tabs>
        <w:suppressAutoHyphens/>
        <w:spacing w:before="360" w:after="120"/>
        <w:ind w:left="644"/>
        <w:jc w:val="both"/>
        <w:outlineLvl w:val="0"/>
        <w:rPr>
          <w:b/>
          <w:bCs/>
          <w:caps/>
          <w:kern w:val="2"/>
          <w:sz w:val="22"/>
          <w:szCs w:val="22"/>
          <w:lang w:eastAsia="zh-CN"/>
        </w:rPr>
      </w:pPr>
      <w:r>
        <w:rPr>
          <w:b/>
          <w:bCs/>
          <w:caps/>
          <w:kern w:val="2"/>
          <w:sz w:val="22"/>
          <w:szCs w:val="22"/>
          <w:lang w:eastAsia="zh-CN"/>
        </w:rPr>
        <w:t>Opis sposobu obliczenia ceny</w:t>
      </w:r>
    </w:p>
    <w:p w:rsidR="009F1593" w:rsidRDefault="009F1593" w:rsidP="00250753">
      <w:pPr>
        <w:numPr>
          <w:ilvl w:val="1"/>
          <w:numId w:val="3"/>
        </w:numPr>
        <w:tabs>
          <w:tab w:val="clear" w:pos="680"/>
          <w:tab w:val="num" w:pos="993"/>
        </w:tabs>
        <w:ind w:left="992" w:hanging="425"/>
        <w:jc w:val="both"/>
        <w:outlineLvl w:val="1"/>
        <w:rPr>
          <w:bCs/>
          <w:iCs/>
          <w:color w:val="000000"/>
          <w:sz w:val="22"/>
          <w:szCs w:val="22"/>
        </w:rPr>
      </w:pPr>
      <w:r>
        <w:rPr>
          <w:bCs/>
          <w:iCs/>
          <w:color w:val="000000"/>
        </w:rPr>
        <w:t xml:space="preserve">Cenę oferty stanowić będzie wartość brutto wyrażona w złotych polskich wpisana na formularzu oferty za całość przedmiotu zamówienia. </w:t>
      </w:r>
    </w:p>
    <w:p w:rsidR="009F1593" w:rsidRDefault="009F1593" w:rsidP="00250753">
      <w:pPr>
        <w:numPr>
          <w:ilvl w:val="1"/>
          <w:numId w:val="3"/>
        </w:numPr>
        <w:tabs>
          <w:tab w:val="clear" w:pos="680"/>
          <w:tab w:val="num" w:pos="993"/>
        </w:tabs>
        <w:ind w:left="992" w:hanging="425"/>
        <w:jc w:val="both"/>
        <w:outlineLvl w:val="1"/>
        <w:rPr>
          <w:bCs/>
          <w:iCs/>
          <w:color w:val="000000"/>
          <w:sz w:val="22"/>
          <w:szCs w:val="22"/>
        </w:rPr>
      </w:pPr>
      <w:r>
        <w:rPr>
          <w:bCs/>
          <w:iCs/>
          <w:color w:val="000000"/>
          <w:sz w:val="22"/>
          <w:szCs w:val="22"/>
        </w:rPr>
        <w:t xml:space="preserve">Cenę oferty należy określać z dokładnością do dwóch miejsc po przecinku. Cenę oferty zaokrągla się do pełnych groszy, przy czym końcówki poniżej 0,5 gr pomija się, a końcówki 0,5 grosza i wyższe zaokrągla się do 1 grosza. </w:t>
      </w:r>
    </w:p>
    <w:p w:rsidR="009F1593" w:rsidRDefault="009F1593" w:rsidP="00250753">
      <w:pPr>
        <w:numPr>
          <w:ilvl w:val="1"/>
          <w:numId w:val="3"/>
        </w:numPr>
        <w:tabs>
          <w:tab w:val="clear" w:pos="680"/>
          <w:tab w:val="num" w:pos="993"/>
        </w:tabs>
        <w:ind w:left="992" w:hanging="425"/>
        <w:jc w:val="both"/>
        <w:outlineLvl w:val="1"/>
        <w:rPr>
          <w:bCs/>
          <w:iCs/>
          <w:color w:val="000000"/>
          <w:sz w:val="22"/>
          <w:szCs w:val="22"/>
        </w:rPr>
      </w:pPr>
      <w:r>
        <w:rPr>
          <w:bCs/>
          <w:iCs/>
          <w:color w:val="000000"/>
          <w:sz w:val="22"/>
          <w:szCs w:val="22"/>
        </w:rPr>
        <w:t xml:space="preserve">Kwotę podatku VAT należy obliczyć zgodnie z zasadami Ustawy o podatku od towaru i usług z 11.03.2004r. (Dz.U.2011.177.1054 z późniejszymi zmianami) </w:t>
      </w:r>
    </w:p>
    <w:p w:rsidR="009F1593" w:rsidRDefault="009F1593" w:rsidP="00250753">
      <w:pPr>
        <w:numPr>
          <w:ilvl w:val="1"/>
          <w:numId w:val="3"/>
        </w:numPr>
        <w:tabs>
          <w:tab w:val="clear" w:pos="680"/>
          <w:tab w:val="num" w:pos="993"/>
        </w:tabs>
        <w:ind w:left="992" w:hanging="425"/>
        <w:jc w:val="both"/>
        <w:outlineLvl w:val="1"/>
        <w:rPr>
          <w:bCs/>
          <w:iCs/>
          <w:color w:val="000000"/>
          <w:sz w:val="22"/>
          <w:szCs w:val="22"/>
        </w:rPr>
      </w:pPr>
      <w:r>
        <w:rPr>
          <w:bCs/>
          <w:iCs/>
          <w:color w:val="000000"/>
          <w:sz w:val="22"/>
          <w:szCs w:val="22"/>
        </w:rPr>
        <w:t>Wykonawcy zagraniczni biorący udział w niniejszym postępowaniu, którzy na podstawie odrębnych przepisów nie są zobowiązani do uiszczenia podatku od towarów i usług na terytorium Polski, winni wpisać na formularzu oferty wartość zamówienia netto wyrażoną w PLN. Wyłącznie do oceny i porównania ofert Zamawiający doliczy na etapie  oceny ofert należnego podatku VAT. Umowa zostanie podpisana na kwotę netto, podatek VAT Zamawiający odprowadzi we własnym zakresie.</w:t>
      </w:r>
    </w:p>
    <w:p w:rsidR="009F1593" w:rsidRDefault="009F1593" w:rsidP="00250753">
      <w:pPr>
        <w:numPr>
          <w:ilvl w:val="0"/>
          <w:numId w:val="7"/>
        </w:numPr>
        <w:tabs>
          <w:tab w:val="num" w:pos="-76"/>
          <w:tab w:val="left" w:pos="851"/>
        </w:tabs>
        <w:suppressAutoHyphens/>
        <w:spacing w:before="360" w:after="120"/>
        <w:ind w:left="851" w:hanging="567"/>
        <w:jc w:val="both"/>
        <w:outlineLvl w:val="0"/>
        <w:rPr>
          <w:b/>
          <w:bCs/>
          <w:caps/>
          <w:kern w:val="2"/>
          <w:sz w:val="22"/>
          <w:szCs w:val="22"/>
          <w:lang w:eastAsia="zh-CN"/>
        </w:rPr>
      </w:pPr>
      <w:r>
        <w:rPr>
          <w:b/>
          <w:bCs/>
          <w:caps/>
          <w:kern w:val="2"/>
          <w:sz w:val="22"/>
          <w:szCs w:val="22"/>
          <w:lang w:eastAsia="zh-CN"/>
        </w:rPr>
        <w:t xml:space="preserve">OPIS KRYTERIÓW, KTÓRYMI ZAMAWIAJĄCY BĘDZIE się KIEROWAŁ PRZY WYBORZE OFERTY WRAZ Z PODANIEM ZNACZENIA TYCH KRYTERIÓW I SPOSOBU OCENY OFERT.  </w:t>
      </w:r>
    </w:p>
    <w:p w:rsidR="009F1593" w:rsidRDefault="009F1593" w:rsidP="00250753">
      <w:pPr>
        <w:numPr>
          <w:ilvl w:val="0"/>
          <w:numId w:val="17"/>
        </w:numPr>
        <w:tabs>
          <w:tab w:val="left" w:pos="851"/>
        </w:tabs>
        <w:suppressAutoHyphens/>
        <w:spacing w:before="60" w:after="120"/>
        <w:ind w:left="993" w:hanging="426"/>
        <w:jc w:val="both"/>
        <w:outlineLvl w:val="1"/>
        <w:rPr>
          <w:b/>
          <w:bCs/>
          <w:iCs/>
          <w:color w:val="000000"/>
          <w:sz w:val="22"/>
          <w:szCs w:val="22"/>
          <w:lang w:eastAsia="zh-CN"/>
        </w:rPr>
      </w:pPr>
      <w:r>
        <w:rPr>
          <w:bCs/>
          <w:iCs/>
          <w:color w:val="000000"/>
          <w:sz w:val="22"/>
          <w:szCs w:val="22"/>
          <w:lang w:eastAsia="zh-CN"/>
        </w:rPr>
        <w:t xml:space="preserve"> Zamawiający będzie oceniał oferty według następujących kryteriów:</w:t>
      </w:r>
    </w:p>
    <w:p w:rsidR="009F1593" w:rsidRDefault="009F1593" w:rsidP="009F1593">
      <w:pPr>
        <w:tabs>
          <w:tab w:val="left" w:pos="851"/>
        </w:tabs>
        <w:suppressAutoHyphens/>
        <w:spacing w:before="60" w:after="120"/>
        <w:ind w:left="993"/>
        <w:jc w:val="both"/>
        <w:outlineLvl w:val="1"/>
        <w:rPr>
          <w:b/>
          <w:bCs/>
          <w:iCs/>
          <w:color w:val="000000"/>
          <w:sz w:val="22"/>
          <w:szCs w:val="22"/>
          <w:lang w:eastAsia="zh-CN"/>
        </w:rPr>
      </w:pP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6662"/>
        <w:gridCol w:w="1276"/>
      </w:tblGrid>
      <w:tr w:rsidR="009F1593" w:rsidTr="00905E0C">
        <w:trPr>
          <w:trHeight w:val="356"/>
        </w:trPr>
        <w:tc>
          <w:tcPr>
            <w:tcW w:w="992"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9F1593" w:rsidRDefault="009F1593">
            <w:pPr>
              <w:spacing w:after="120"/>
              <w:jc w:val="center"/>
              <w:rPr>
                <w:b/>
                <w:sz w:val="22"/>
                <w:szCs w:val="22"/>
              </w:rPr>
            </w:pPr>
            <w:r>
              <w:rPr>
                <w:b/>
                <w:sz w:val="22"/>
                <w:szCs w:val="22"/>
              </w:rPr>
              <w:t>Nr:</w:t>
            </w:r>
          </w:p>
        </w:tc>
        <w:tc>
          <w:tcPr>
            <w:tcW w:w="6662"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9F1593" w:rsidRDefault="009F1593">
            <w:pPr>
              <w:spacing w:after="120"/>
              <w:jc w:val="center"/>
              <w:rPr>
                <w:b/>
                <w:sz w:val="22"/>
                <w:szCs w:val="22"/>
              </w:rPr>
            </w:pPr>
            <w:r>
              <w:rPr>
                <w:b/>
                <w:sz w:val="22"/>
                <w:szCs w:val="22"/>
              </w:rPr>
              <w:t>Nazwa kryterium:</w:t>
            </w:r>
          </w:p>
        </w:tc>
        <w:tc>
          <w:tcPr>
            <w:tcW w:w="1276"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9F1593" w:rsidRDefault="009F1593">
            <w:pPr>
              <w:spacing w:after="120"/>
              <w:jc w:val="center"/>
              <w:rPr>
                <w:b/>
                <w:sz w:val="22"/>
                <w:szCs w:val="22"/>
              </w:rPr>
            </w:pPr>
            <w:r>
              <w:rPr>
                <w:b/>
                <w:sz w:val="22"/>
                <w:szCs w:val="22"/>
              </w:rPr>
              <w:t>Waga:</w:t>
            </w:r>
          </w:p>
        </w:tc>
      </w:tr>
      <w:tr w:rsidR="00905E0C" w:rsidTr="00905E0C">
        <w:trPr>
          <w:trHeight w:val="406"/>
        </w:trPr>
        <w:tc>
          <w:tcPr>
            <w:tcW w:w="992"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jc w:val="right"/>
              <w:rPr>
                <w:sz w:val="22"/>
                <w:szCs w:val="22"/>
              </w:rPr>
            </w:pPr>
            <w:r w:rsidRPr="00B5063A">
              <w:rPr>
                <w:sz w:val="22"/>
                <w:szCs w:val="22"/>
              </w:rPr>
              <w:t>1</w:t>
            </w:r>
          </w:p>
        </w:tc>
        <w:tc>
          <w:tcPr>
            <w:tcW w:w="6662"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rPr>
                <w:sz w:val="22"/>
                <w:szCs w:val="22"/>
              </w:rPr>
            </w:pPr>
            <w:r w:rsidRPr="00B5063A">
              <w:rPr>
                <w:sz w:val="22"/>
                <w:szCs w:val="22"/>
              </w:rPr>
              <w:t>Cena</w:t>
            </w:r>
          </w:p>
        </w:tc>
        <w:tc>
          <w:tcPr>
            <w:tcW w:w="1276"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jc w:val="center"/>
              <w:rPr>
                <w:sz w:val="22"/>
                <w:szCs w:val="22"/>
              </w:rPr>
            </w:pPr>
            <w:r>
              <w:rPr>
                <w:sz w:val="22"/>
                <w:szCs w:val="22"/>
              </w:rPr>
              <w:t>6</w:t>
            </w:r>
            <w:r w:rsidRPr="00B5063A">
              <w:rPr>
                <w:sz w:val="22"/>
                <w:szCs w:val="22"/>
              </w:rPr>
              <w:t>0 %</w:t>
            </w:r>
          </w:p>
        </w:tc>
      </w:tr>
      <w:tr w:rsidR="00905E0C" w:rsidTr="00905E0C">
        <w:trPr>
          <w:trHeight w:val="406"/>
        </w:trPr>
        <w:tc>
          <w:tcPr>
            <w:tcW w:w="992"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jc w:val="right"/>
              <w:rPr>
                <w:sz w:val="22"/>
                <w:szCs w:val="22"/>
              </w:rPr>
            </w:pPr>
            <w:r w:rsidRPr="00B5063A">
              <w:rPr>
                <w:sz w:val="22"/>
                <w:szCs w:val="22"/>
              </w:rPr>
              <w:t>2</w:t>
            </w:r>
          </w:p>
        </w:tc>
        <w:tc>
          <w:tcPr>
            <w:tcW w:w="6662"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rPr>
                <w:sz w:val="22"/>
                <w:szCs w:val="22"/>
              </w:rPr>
            </w:pPr>
            <w:r>
              <w:rPr>
                <w:sz w:val="22"/>
                <w:szCs w:val="22"/>
              </w:rPr>
              <w:t>Jakość próbki</w:t>
            </w:r>
            <w:r w:rsidRPr="00B5063A">
              <w:rPr>
                <w:sz w:val="22"/>
                <w:szCs w:val="22"/>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905E0C" w:rsidRPr="00B5063A" w:rsidRDefault="00905E0C" w:rsidP="00905E0C">
            <w:pPr>
              <w:pStyle w:val="Tekstpodstawowy"/>
              <w:jc w:val="center"/>
              <w:rPr>
                <w:sz w:val="22"/>
                <w:szCs w:val="22"/>
              </w:rPr>
            </w:pPr>
            <w:r>
              <w:rPr>
                <w:sz w:val="22"/>
                <w:szCs w:val="22"/>
              </w:rPr>
              <w:t>3</w:t>
            </w:r>
            <w:r w:rsidRPr="00B5063A">
              <w:rPr>
                <w:sz w:val="22"/>
                <w:szCs w:val="22"/>
              </w:rPr>
              <w:t>0 %</w:t>
            </w:r>
          </w:p>
        </w:tc>
      </w:tr>
      <w:tr w:rsidR="00905E0C" w:rsidTr="00905E0C">
        <w:trPr>
          <w:trHeight w:val="406"/>
        </w:trPr>
        <w:tc>
          <w:tcPr>
            <w:tcW w:w="992" w:type="dxa"/>
            <w:tcBorders>
              <w:top w:val="single" w:sz="4" w:space="0" w:color="auto"/>
              <w:left w:val="single" w:sz="4" w:space="0" w:color="auto"/>
              <w:bottom w:val="single" w:sz="4" w:space="0" w:color="auto"/>
              <w:right w:val="single" w:sz="4" w:space="0" w:color="auto"/>
            </w:tcBorders>
          </w:tcPr>
          <w:p w:rsidR="00905E0C" w:rsidRPr="00B5063A" w:rsidRDefault="00905E0C" w:rsidP="00905E0C">
            <w:pPr>
              <w:pStyle w:val="Tekstpodstawowy"/>
              <w:jc w:val="right"/>
              <w:rPr>
                <w:sz w:val="22"/>
                <w:szCs w:val="22"/>
              </w:rPr>
            </w:pPr>
            <w:r w:rsidRPr="00B5063A">
              <w:rPr>
                <w:sz w:val="22"/>
                <w:szCs w:val="22"/>
              </w:rPr>
              <w:t>3</w:t>
            </w:r>
          </w:p>
        </w:tc>
        <w:tc>
          <w:tcPr>
            <w:tcW w:w="6662" w:type="dxa"/>
            <w:tcBorders>
              <w:top w:val="single" w:sz="4" w:space="0" w:color="auto"/>
              <w:left w:val="single" w:sz="4" w:space="0" w:color="auto"/>
              <w:bottom w:val="single" w:sz="4" w:space="0" w:color="auto"/>
              <w:right w:val="single" w:sz="4" w:space="0" w:color="auto"/>
            </w:tcBorders>
          </w:tcPr>
          <w:p w:rsidR="00905E0C" w:rsidRPr="00B5063A" w:rsidRDefault="00905E0C" w:rsidP="00905E0C">
            <w:pPr>
              <w:pStyle w:val="Tekstpodstawowy"/>
              <w:rPr>
                <w:sz w:val="22"/>
                <w:szCs w:val="22"/>
              </w:rPr>
            </w:pPr>
            <w:r>
              <w:rPr>
                <w:sz w:val="22"/>
                <w:szCs w:val="22"/>
              </w:rPr>
              <w:t>Termin realizacji</w:t>
            </w:r>
          </w:p>
        </w:tc>
        <w:tc>
          <w:tcPr>
            <w:tcW w:w="1276" w:type="dxa"/>
            <w:tcBorders>
              <w:top w:val="single" w:sz="4" w:space="0" w:color="auto"/>
              <w:left w:val="single" w:sz="4" w:space="0" w:color="auto"/>
              <w:bottom w:val="single" w:sz="4" w:space="0" w:color="auto"/>
              <w:right w:val="single" w:sz="4" w:space="0" w:color="auto"/>
            </w:tcBorders>
          </w:tcPr>
          <w:p w:rsidR="00905E0C" w:rsidRPr="00B5063A" w:rsidRDefault="00905E0C" w:rsidP="00905E0C">
            <w:pPr>
              <w:pStyle w:val="Tekstpodstawowy"/>
              <w:jc w:val="center"/>
              <w:rPr>
                <w:sz w:val="22"/>
                <w:szCs w:val="22"/>
              </w:rPr>
            </w:pPr>
            <w:r>
              <w:rPr>
                <w:sz w:val="22"/>
                <w:szCs w:val="22"/>
              </w:rPr>
              <w:t>1</w:t>
            </w:r>
            <w:r w:rsidRPr="00B5063A">
              <w:rPr>
                <w:sz w:val="22"/>
                <w:szCs w:val="22"/>
              </w:rPr>
              <w:t>0%</w:t>
            </w:r>
          </w:p>
        </w:tc>
      </w:tr>
    </w:tbl>
    <w:p w:rsidR="009F1593" w:rsidRDefault="009F1593" w:rsidP="00250753">
      <w:pPr>
        <w:numPr>
          <w:ilvl w:val="0"/>
          <w:numId w:val="17"/>
        </w:numPr>
        <w:tabs>
          <w:tab w:val="left" w:pos="851"/>
        </w:tabs>
        <w:suppressAutoHyphens/>
        <w:spacing w:before="60" w:after="120"/>
        <w:ind w:left="851" w:hanging="284"/>
        <w:jc w:val="both"/>
        <w:outlineLvl w:val="1"/>
        <w:rPr>
          <w:b/>
          <w:bCs/>
          <w:iCs/>
          <w:color w:val="000000"/>
          <w:sz w:val="22"/>
          <w:szCs w:val="22"/>
          <w:lang w:eastAsia="zh-CN"/>
        </w:rPr>
      </w:pPr>
      <w:r>
        <w:rPr>
          <w:bCs/>
          <w:iCs/>
          <w:color w:val="000000"/>
          <w:sz w:val="22"/>
          <w:szCs w:val="22"/>
          <w:lang w:eastAsia="zh-CN"/>
        </w:rPr>
        <w:t>Punkty przyznawane za podane w pkt XIV.1 kryteria będą liczone według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2"/>
        <w:gridCol w:w="7371"/>
      </w:tblGrid>
      <w:tr w:rsidR="009F1593" w:rsidTr="009F1593">
        <w:trPr>
          <w:jc w:val="center"/>
        </w:trPr>
        <w:tc>
          <w:tcPr>
            <w:tcW w:w="1342"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9F1593" w:rsidRDefault="009F1593">
            <w:pPr>
              <w:suppressAutoHyphens/>
              <w:jc w:val="center"/>
              <w:rPr>
                <w:b/>
                <w:sz w:val="22"/>
                <w:szCs w:val="22"/>
              </w:rPr>
            </w:pPr>
            <w:r>
              <w:rPr>
                <w:b/>
                <w:sz w:val="22"/>
                <w:szCs w:val="22"/>
              </w:rPr>
              <w:t>Nr kryterium:</w:t>
            </w:r>
          </w:p>
        </w:tc>
        <w:tc>
          <w:tcPr>
            <w:tcW w:w="7371"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9F1593" w:rsidRDefault="009F1593">
            <w:pPr>
              <w:suppressAutoHyphens/>
              <w:jc w:val="center"/>
              <w:rPr>
                <w:b/>
                <w:sz w:val="22"/>
                <w:szCs w:val="22"/>
              </w:rPr>
            </w:pPr>
            <w:r>
              <w:rPr>
                <w:b/>
                <w:sz w:val="22"/>
                <w:szCs w:val="22"/>
              </w:rPr>
              <w:t>Wzór:</w:t>
            </w:r>
          </w:p>
        </w:tc>
      </w:tr>
      <w:tr w:rsidR="009F1593" w:rsidTr="009F1593">
        <w:trPr>
          <w:jc w:val="center"/>
        </w:trPr>
        <w:tc>
          <w:tcPr>
            <w:tcW w:w="1342" w:type="dxa"/>
            <w:tcBorders>
              <w:top w:val="single" w:sz="4" w:space="0" w:color="auto"/>
              <w:left w:val="single" w:sz="4" w:space="0" w:color="auto"/>
              <w:bottom w:val="single" w:sz="4" w:space="0" w:color="auto"/>
              <w:right w:val="single" w:sz="4" w:space="0" w:color="auto"/>
            </w:tcBorders>
          </w:tcPr>
          <w:p w:rsidR="009F1593" w:rsidRDefault="009F1593">
            <w:pPr>
              <w:suppressAutoHyphens/>
              <w:jc w:val="center"/>
              <w:rPr>
                <w:sz w:val="22"/>
                <w:szCs w:val="22"/>
              </w:rPr>
            </w:pPr>
          </w:p>
          <w:p w:rsidR="009F1593" w:rsidRDefault="009F1593">
            <w:pPr>
              <w:suppressAutoHyphens/>
              <w:jc w:val="center"/>
              <w:rPr>
                <w:sz w:val="22"/>
                <w:szCs w:val="22"/>
              </w:rPr>
            </w:pPr>
          </w:p>
          <w:p w:rsidR="009F1593" w:rsidRDefault="009F1593">
            <w:pPr>
              <w:suppressAutoHyphens/>
              <w:jc w:val="center"/>
              <w:rPr>
                <w:sz w:val="22"/>
                <w:szCs w:val="22"/>
              </w:rPr>
            </w:pPr>
            <w:r>
              <w:rPr>
                <w:sz w:val="22"/>
                <w:szCs w:val="22"/>
              </w:rPr>
              <w:lastRenderedPageBreak/>
              <w:t>1</w:t>
            </w:r>
          </w:p>
        </w:tc>
        <w:tc>
          <w:tcPr>
            <w:tcW w:w="7371" w:type="dxa"/>
            <w:tcBorders>
              <w:top w:val="single" w:sz="4" w:space="0" w:color="auto"/>
              <w:left w:val="single" w:sz="4" w:space="0" w:color="auto"/>
              <w:bottom w:val="single" w:sz="4" w:space="0" w:color="auto"/>
              <w:right w:val="single" w:sz="4" w:space="0" w:color="auto"/>
            </w:tcBorders>
            <w:hideMark/>
          </w:tcPr>
          <w:p w:rsidR="009F1593" w:rsidRDefault="009F1593">
            <w:pPr>
              <w:suppressAutoHyphens/>
              <w:rPr>
                <w:b/>
                <w:sz w:val="22"/>
                <w:szCs w:val="22"/>
              </w:rPr>
            </w:pPr>
            <w:r>
              <w:rPr>
                <w:b/>
                <w:sz w:val="22"/>
                <w:szCs w:val="22"/>
              </w:rPr>
              <w:lastRenderedPageBreak/>
              <w:t xml:space="preserve">Cena </w:t>
            </w:r>
          </w:p>
          <w:p w:rsidR="009F1593" w:rsidRDefault="009F1593">
            <w:pPr>
              <w:suppressAutoHyphens/>
              <w:rPr>
                <w:b/>
                <w:sz w:val="22"/>
                <w:szCs w:val="22"/>
              </w:rPr>
            </w:pPr>
            <w:r>
              <w:rPr>
                <w:b/>
                <w:sz w:val="22"/>
                <w:szCs w:val="22"/>
              </w:rPr>
              <w:t xml:space="preserve">Liczba punktów = ( </w:t>
            </w:r>
            <w:proofErr w:type="spellStart"/>
            <w:r>
              <w:rPr>
                <w:b/>
                <w:sz w:val="22"/>
                <w:szCs w:val="22"/>
              </w:rPr>
              <w:t>Cmin</w:t>
            </w:r>
            <w:proofErr w:type="spellEnd"/>
            <w:r>
              <w:rPr>
                <w:b/>
                <w:sz w:val="22"/>
                <w:szCs w:val="22"/>
              </w:rPr>
              <w:t>/</w:t>
            </w:r>
            <w:proofErr w:type="spellStart"/>
            <w:r>
              <w:rPr>
                <w:b/>
                <w:sz w:val="22"/>
                <w:szCs w:val="22"/>
              </w:rPr>
              <w:t>Cof</w:t>
            </w:r>
            <w:proofErr w:type="spellEnd"/>
            <w:r>
              <w:rPr>
                <w:b/>
                <w:sz w:val="22"/>
                <w:szCs w:val="22"/>
              </w:rPr>
              <w:t xml:space="preserve"> ) * 100 * </w:t>
            </w:r>
            <w:proofErr w:type="spellStart"/>
            <w:r>
              <w:rPr>
                <w:b/>
                <w:sz w:val="22"/>
                <w:szCs w:val="22"/>
              </w:rPr>
              <w:t>Wc</w:t>
            </w:r>
            <w:proofErr w:type="spellEnd"/>
          </w:p>
          <w:p w:rsidR="009F1593" w:rsidRDefault="009F1593">
            <w:pPr>
              <w:suppressAutoHyphens/>
              <w:rPr>
                <w:sz w:val="22"/>
                <w:szCs w:val="22"/>
              </w:rPr>
            </w:pPr>
            <w:r>
              <w:rPr>
                <w:sz w:val="22"/>
                <w:szCs w:val="22"/>
              </w:rPr>
              <w:lastRenderedPageBreak/>
              <w:t>gdzie:</w:t>
            </w:r>
          </w:p>
          <w:p w:rsidR="009F1593" w:rsidRDefault="009F1593">
            <w:pPr>
              <w:suppressAutoHyphens/>
              <w:rPr>
                <w:sz w:val="22"/>
                <w:szCs w:val="22"/>
              </w:rPr>
            </w:pPr>
            <w:r>
              <w:rPr>
                <w:sz w:val="22"/>
                <w:szCs w:val="22"/>
              </w:rPr>
              <w:t xml:space="preserve"> - </w:t>
            </w:r>
            <w:proofErr w:type="spellStart"/>
            <w:r>
              <w:rPr>
                <w:sz w:val="22"/>
                <w:szCs w:val="22"/>
              </w:rPr>
              <w:t>Cmin</w:t>
            </w:r>
            <w:proofErr w:type="spellEnd"/>
            <w:r>
              <w:rPr>
                <w:sz w:val="22"/>
                <w:szCs w:val="22"/>
              </w:rPr>
              <w:t xml:space="preserve"> – najniższa cena spośród wszystkich ofert badanych</w:t>
            </w:r>
          </w:p>
          <w:p w:rsidR="009F1593" w:rsidRDefault="009F1593">
            <w:pPr>
              <w:suppressAutoHyphens/>
              <w:rPr>
                <w:sz w:val="22"/>
                <w:szCs w:val="22"/>
              </w:rPr>
            </w:pPr>
            <w:r>
              <w:rPr>
                <w:sz w:val="22"/>
                <w:szCs w:val="22"/>
              </w:rPr>
              <w:t xml:space="preserve"> - </w:t>
            </w:r>
            <w:proofErr w:type="spellStart"/>
            <w:r>
              <w:rPr>
                <w:sz w:val="22"/>
                <w:szCs w:val="22"/>
              </w:rPr>
              <w:t>Cof</w:t>
            </w:r>
            <w:proofErr w:type="spellEnd"/>
            <w:r>
              <w:rPr>
                <w:sz w:val="22"/>
                <w:szCs w:val="22"/>
              </w:rPr>
              <w:t xml:space="preserve">  -  cena podana w ofercie badanej</w:t>
            </w:r>
          </w:p>
          <w:p w:rsidR="009F1593" w:rsidRDefault="009F1593">
            <w:pPr>
              <w:suppressAutoHyphens/>
              <w:rPr>
                <w:sz w:val="22"/>
                <w:szCs w:val="22"/>
              </w:rPr>
            </w:pPr>
            <w:r>
              <w:rPr>
                <w:sz w:val="22"/>
                <w:szCs w:val="22"/>
              </w:rPr>
              <w:t xml:space="preserve"> - </w:t>
            </w:r>
            <w:proofErr w:type="spellStart"/>
            <w:r>
              <w:rPr>
                <w:sz w:val="22"/>
                <w:szCs w:val="22"/>
              </w:rPr>
              <w:t>Wc</w:t>
            </w:r>
            <w:proofErr w:type="spellEnd"/>
            <w:r>
              <w:rPr>
                <w:sz w:val="22"/>
                <w:szCs w:val="22"/>
              </w:rPr>
              <w:t xml:space="preserve">  -  waga kryterium ceny</w:t>
            </w:r>
          </w:p>
        </w:tc>
      </w:tr>
      <w:tr w:rsidR="009F1593" w:rsidTr="00905E0C">
        <w:trPr>
          <w:trHeight w:val="4312"/>
          <w:jc w:val="center"/>
        </w:trPr>
        <w:tc>
          <w:tcPr>
            <w:tcW w:w="1342" w:type="dxa"/>
            <w:tcBorders>
              <w:top w:val="single" w:sz="4" w:space="0" w:color="auto"/>
              <w:left w:val="single" w:sz="4" w:space="0" w:color="auto"/>
              <w:bottom w:val="single" w:sz="4" w:space="0" w:color="auto"/>
              <w:right w:val="single" w:sz="4" w:space="0" w:color="auto"/>
            </w:tcBorders>
          </w:tcPr>
          <w:p w:rsidR="009F1593" w:rsidRDefault="00587D11">
            <w:pPr>
              <w:suppressAutoHyphens/>
              <w:jc w:val="center"/>
              <w:rPr>
                <w:sz w:val="22"/>
                <w:szCs w:val="22"/>
              </w:rPr>
            </w:pPr>
            <w:r>
              <w:rPr>
                <w:sz w:val="22"/>
                <w:szCs w:val="22"/>
              </w:rPr>
              <w:lastRenderedPageBreak/>
              <w:t>2</w:t>
            </w:r>
          </w:p>
        </w:tc>
        <w:tc>
          <w:tcPr>
            <w:tcW w:w="7371" w:type="dxa"/>
            <w:tcBorders>
              <w:top w:val="single" w:sz="4" w:space="0" w:color="auto"/>
              <w:left w:val="single" w:sz="4" w:space="0" w:color="auto"/>
              <w:bottom w:val="single" w:sz="4" w:space="0" w:color="auto"/>
              <w:right w:val="single" w:sz="4" w:space="0" w:color="auto"/>
            </w:tcBorders>
          </w:tcPr>
          <w:p w:rsidR="00587D11" w:rsidRPr="00C01EA0" w:rsidRDefault="00587D11" w:rsidP="00587D11">
            <w:pPr>
              <w:rPr>
                <w:b/>
              </w:rPr>
            </w:pPr>
            <w:r w:rsidRPr="00C01EA0">
              <w:rPr>
                <w:b/>
              </w:rPr>
              <w:t>Jakość próbki</w:t>
            </w:r>
          </w:p>
          <w:p w:rsidR="00587D11" w:rsidRPr="00C01EA0" w:rsidRDefault="00587D11" w:rsidP="00587D11">
            <w:pPr>
              <w:rPr>
                <w:b/>
              </w:rPr>
            </w:pPr>
            <w:r w:rsidRPr="00C01EA0">
              <w:rPr>
                <w:bCs/>
              </w:rPr>
              <w:t>Punkty przyznane przez członków komisji przetargowej dokonujących oceny kryterium „jakość” (dla danego zakresu) zostaną zsumowane i podzielone przez ilość członków komisji przetargowej, (z wyłączeniem sekretarza komisji przetargowej) a powstała w ten sposób liczba posłuży określeniu ostatecznej punktacji tego kryterium, według poniższego wzoru:</w:t>
            </w:r>
          </w:p>
          <w:p w:rsidR="00587D11" w:rsidRPr="00C01EA0" w:rsidRDefault="00587D11" w:rsidP="00587D11">
            <w:pPr>
              <w:rPr>
                <w:b/>
              </w:rPr>
            </w:pPr>
            <w:r w:rsidRPr="00C01EA0">
              <w:rPr>
                <w:b/>
              </w:rPr>
              <w:t xml:space="preserve">Liczba punktów = </w:t>
            </w:r>
            <w:proofErr w:type="spellStart"/>
            <w:r w:rsidRPr="00C01EA0">
              <w:rPr>
                <w:b/>
              </w:rPr>
              <w:t>Pp</w:t>
            </w:r>
            <w:proofErr w:type="spellEnd"/>
            <w:r w:rsidRPr="00C01EA0">
              <w:rPr>
                <w:b/>
              </w:rPr>
              <w:t xml:space="preserve"> * </w:t>
            </w:r>
            <w:proofErr w:type="spellStart"/>
            <w:r w:rsidRPr="00C01EA0">
              <w:rPr>
                <w:b/>
              </w:rPr>
              <w:t>Wp</w:t>
            </w:r>
            <w:proofErr w:type="spellEnd"/>
          </w:p>
          <w:p w:rsidR="00587D11" w:rsidRPr="00C01EA0" w:rsidRDefault="00587D11" w:rsidP="00587D11">
            <w:r w:rsidRPr="00C01EA0">
              <w:t>gdzie:</w:t>
            </w:r>
          </w:p>
          <w:p w:rsidR="00587D11" w:rsidRPr="00C01EA0" w:rsidRDefault="00587D11" w:rsidP="00587D11">
            <w:proofErr w:type="spellStart"/>
            <w:r w:rsidRPr="00C01EA0">
              <w:t>Pp</w:t>
            </w:r>
            <w:proofErr w:type="spellEnd"/>
            <w:r w:rsidRPr="00C01EA0">
              <w:t xml:space="preserve"> – średnia arytmetyczna oceny próbki</w:t>
            </w:r>
          </w:p>
          <w:p w:rsidR="00587D11" w:rsidRPr="00C01EA0" w:rsidRDefault="00587D11" w:rsidP="00587D11">
            <w:proofErr w:type="spellStart"/>
            <w:r w:rsidRPr="00C01EA0">
              <w:t>Wp</w:t>
            </w:r>
            <w:proofErr w:type="spellEnd"/>
            <w:r w:rsidRPr="00C01EA0">
              <w:t xml:space="preserve"> – waga kryterium </w:t>
            </w:r>
          </w:p>
          <w:p w:rsidR="00587D11" w:rsidRPr="00C01EA0" w:rsidRDefault="00587D11" w:rsidP="00587D11">
            <w:pPr>
              <w:autoSpaceDE w:val="0"/>
              <w:autoSpaceDN w:val="0"/>
              <w:adjustRightInd w:val="0"/>
              <w:jc w:val="both"/>
            </w:pPr>
            <w:r w:rsidRPr="00C01EA0">
              <w:t xml:space="preserve">Sumy punktów wszystkich próbek zostaną do siebie dodane. Najkorzystniejszą ofertą, będzie oferta, która uzyska najwyższą ilość punktów ze wszystkich kryteriów. Członek komisji może przyznać </w:t>
            </w:r>
            <w:r w:rsidRPr="00C01EA0">
              <w:rPr>
                <w:bCs/>
              </w:rPr>
              <w:t xml:space="preserve">max. 100 pkt </w:t>
            </w:r>
            <w:r w:rsidR="001A0C9F">
              <w:rPr>
                <w:bCs/>
              </w:rPr>
              <w:t xml:space="preserve">dla jednej próbki </w:t>
            </w:r>
            <w:r w:rsidRPr="00C01EA0">
              <w:t>(łączna suma po dodaniu wszystkich kryteriów).</w:t>
            </w:r>
          </w:p>
          <w:p w:rsidR="00587D11" w:rsidRPr="00457FFA" w:rsidRDefault="00587D11" w:rsidP="00587D11">
            <w:r w:rsidRPr="00C01EA0">
              <w:t>gdzie:</w:t>
            </w:r>
          </w:p>
          <w:p w:rsidR="00587D11" w:rsidRPr="00457FFA" w:rsidRDefault="00587D11" w:rsidP="00587D11">
            <w:pPr>
              <w:jc w:val="both"/>
              <w:rPr>
                <w:b/>
              </w:rPr>
            </w:pPr>
          </w:p>
          <w:p w:rsidR="00587D11" w:rsidRPr="00457FFA" w:rsidRDefault="00587D11" w:rsidP="00587D11">
            <w:pPr>
              <w:jc w:val="both"/>
            </w:pPr>
            <w:r w:rsidRPr="00457FFA">
              <w:rPr>
                <w:b/>
              </w:rPr>
              <w:t>- 1 torba</w:t>
            </w:r>
            <w:r>
              <w:rPr>
                <w:b/>
              </w:rPr>
              <w:t xml:space="preserve"> na dokumenty</w:t>
            </w:r>
            <w:r w:rsidRPr="00457FFA">
              <w:rPr>
                <w:b/>
              </w:rPr>
              <w:t xml:space="preserve"> –</w:t>
            </w:r>
            <w:r w:rsidRPr="00457FFA">
              <w:t xml:space="preserve"> próbka w jednym z dwóch kolorów, elementy torby dopasowane, równomiernie zszyte, bez skaz/uszkodzeń na materiale i szwie, rączki estetycznie zszyte z materiałem, brak rozpruć, funkcjonalno</w:t>
            </w:r>
            <w:r>
              <w:t>ść (wytrzymują min. obciążenie 9</w:t>
            </w:r>
            <w:r w:rsidRPr="00457FFA">
              <w:t xml:space="preserve"> kg), odporność na otarcia, jednolita barwa koloru materiału, trwałość nadruku, brak przesunięć nadruku na torbie, czytelność nadruku, nasycenie koloru nadruku.</w:t>
            </w:r>
          </w:p>
          <w:p w:rsidR="00587D11" w:rsidRPr="00457FFA" w:rsidRDefault="00587D11" w:rsidP="00587D11">
            <w:r w:rsidRPr="00457FFA">
              <w:t xml:space="preserve">a. </w:t>
            </w:r>
            <w:r>
              <w:rPr>
                <w:u w:val="single"/>
              </w:rPr>
              <w:t>jakość nadruku</w:t>
            </w:r>
            <w:r w:rsidRPr="00457FFA">
              <w:rPr>
                <w:u w:val="single"/>
              </w:rPr>
              <w:t>/grawerów (0-40 pkt)</w:t>
            </w:r>
          </w:p>
          <w:p w:rsidR="00587D11" w:rsidRPr="00457FFA" w:rsidRDefault="00587D11" w:rsidP="00587D11">
            <w:pPr>
              <w:ind w:left="796" w:hanging="180"/>
              <w:contextualSpacing/>
            </w:pPr>
            <w:r w:rsidRPr="00457FFA">
              <w:t>·   trwałość /nieścieralność – max. 10 pkt.</w:t>
            </w:r>
          </w:p>
          <w:p w:rsidR="00587D11" w:rsidRPr="00457FFA" w:rsidRDefault="00587D11" w:rsidP="00587D11">
            <w:pPr>
              <w:ind w:left="796" w:hanging="180"/>
              <w:contextualSpacing/>
            </w:pPr>
            <w:r w:rsidRPr="00457FFA">
              <w:t>·   brak przesunięć – max. 10 pkt.</w:t>
            </w:r>
          </w:p>
          <w:p w:rsidR="00587D11" w:rsidRPr="00457FFA" w:rsidRDefault="00587D11" w:rsidP="00587D11">
            <w:pPr>
              <w:ind w:left="796" w:hanging="180"/>
              <w:contextualSpacing/>
            </w:pPr>
            <w:r w:rsidRPr="00457FFA">
              <w:t>·   czytelność naniesionych oznaczeń – max. 10 pkt.</w:t>
            </w:r>
          </w:p>
          <w:p w:rsidR="00587D11" w:rsidRPr="00457FFA" w:rsidRDefault="00587D11" w:rsidP="00587D11">
            <w:pPr>
              <w:ind w:left="796" w:hanging="180"/>
              <w:contextualSpacing/>
            </w:pPr>
            <w:r w:rsidRPr="00457FFA">
              <w:t>·   nasycenie koloru – max. 10 pkt.</w:t>
            </w:r>
          </w:p>
          <w:p w:rsidR="00587D11" w:rsidRPr="00457FFA" w:rsidRDefault="00587D11" w:rsidP="00587D11">
            <w:pPr>
              <w:tabs>
                <w:tab w:val="left" w:pos="0"/>
              </w:tabs>
              <w:rPr>
                <w:u w:val="single"/>
              </w:rPr>
            </w:pPr>
            <w:r w:rsidRPr="00457FFA">
              <w:t>b. </w:t>
            </w:r>
            <w:r w:rsidRPr="00457FFA">
              <w:rPr>
                <w:u w:val="single"/>
              </w:rPr>
              <w:t>estetyka wykonania i funkcjonalność (0-60 pkt)</w:t>
            </w:r>
          </w:p>
          <w:p w:rsidR="00587D11" w:rsidRPr="00457FFA" w:rsidRDefault="00587D11" w:rsidP="00587D11">
            <w:pPr>
              <w:ind w:left="796" w:hanging="180"/>
              <w:contextualSpacing/>
            </w:pPr>
            <w:r w:rsidRPr="00457FFA">
              <w:t>·   dbałość wykończenia – max. 10 pkt.</w:t>
            </w:r>
          </w:p>
          <w:p w:rsidR="00587D11" w:rsidRPr="00457FFA" w:rsidRDefault="00587D11" w:rsidP="00587D11">
            <w:pPr>
              <w:ind w:left="796" w:hanging="180"/>
              <w:contextualSpacing/>
            </w:pPr>
            <w:r w:rsidRPr="00457FFA">
              <w:t xml:space="preserve">·   jednolita barwa – max. 10 pkt. </w:t>
            </w:r>
          </w:p>
          <w:p w:rsidR="00587D11" w:rsidRPr="00457FFA" w:rsidRDefault="00587D11" w:rsidP="00587D11">
            <w:pPr>
              <w:ind w:left="796" w:hanging="180"/>
              <w:contextualSpacing/>
            </w:pPr>
            <w:r w:rsidRPr="00457FFA">
              <w:t>·   nasycenie koloru – max. 10 pkt.</w:t>
            </w:r>
          </w:p>
          <w:p w:rsidR="00587D11" w:rsidRPr="00457FFA" w:rsidRDefault="00587D11" w:rsidP="00587D11">
            <w:pPr>
              <w:ind w:left="796" w:hanging="180"/>
              <w:contextualSpacing/>
            </w:pPr>
            <w:r w:rsidRPr="00457FFA">
              <w:t>·   brak uszkodzeń: zarysowań/rozprucia/odkształceń – max. 10 pkt.</w:t>
            </w:r>
          </w:p>
          <w:p w:rsidR="00587D11" w:rsidRPr="00457FFA" w:rsidRDefault="00587D11" w:rsidP="00587D11">
            <w:pPr>
              <w:ind w:left="796" w:hanging="180"/>
              <w:contextualSpacing/>
            </w:pPr>
            <w:r w:rsidRPr="00457FFA">
              <w:t>·   dopasowanie łączonych elementów – max. 10 pkt.</w:t>
            </w:r>
          </w:p>
          <w:p w:rsidR="00587D11" w:rsidRPr="00457FFA" w:rsidRDefault="00587D11" w:rsidP="00587D11">
            <w:pPr>
              <w:ind w:left="796" w:hanging="180"/>
              <w:contextualSpacing/>
            </w:pPr>
            <w:r w:rsidRPr="00457FFA">
              <w:t>·   funkcjonalność– max. 10 pkt</w:t>
            </w:r>
          </w:p>
          <w:p w:rsidR="00587D11" w:rsidRPr="0010026B" w:rsidRDefault="00587D11" w:rsidP="00587D11">
            <w:pPr>
              <w:contextualSpacing/>
              <w:jc w:val="both"/>
            </w:pPr>
            <w:r w:rsidRPr="0010026B">
              <w:t xml:space="preserve">- </w:t>
            </w:r>
            <w:r w:rsidRPr="0010026B">
              <w:rPr>
                <w:b/>
              </w:rPr>
              <w:t>1 torba na ramię</w:t>
            </w:r>
            <w:r w:rsidRPr="0010026B">
              <w:t xml:space="preserve"> – próbka w jednym z dwóch kolorów, elementy torby dopasowane, równomiernie zszyte, bez skaz/uszkodzeń na materiale i szwie, rączki estetycznie zszyte z materiałem, brak rozpruć, funkcjonalność (wytrzymują min. obciążenie 7 kg), odporność na otarcia, jednolita barwa koloru materiału, trwałość nadruku, brak przesunięć nadruku na torbie, czytelność nadruku, nasycenie koloru nadruku.</w:t>
            </w:r>
          </w:p>
          <w:p w:rsidR="00587D11" w:rsidRPr="0010026B" w:rsidRDefault="00587D11" w:rsidP="00587D11">
            <w:pPr>
              <w:ind w:left="796" w:hanging="180"/>
              <w:contextualSpacing/>
            </w:pPr>
            <w:r w:rsidRPr="0010026B">
              <w:t>a. jakość nadruku/grawerów (0-40 pkt)</w:t>
            </w:r>
          </w:p>
          <w:p w:rsidR="00587D11" w:rsidRPr="0010026B" w:rsidRDefault="00587D11" w:rsidP="00587D11">
            <w:pPr>
              <w:ind w:left="796" w:hanging="180"/>
              <w:contextualSpacing/>
            </w:pPr>
            <w:r w:rsidRPr="0010026B">
              <w:t>·   trwałość /nieścieralność – max. 10 pkt.</w:t>
            </w:r>
          </w:p>
          <w:p w:rsidR="00587D11" w:rsidRPr="0010026B" w:rsidRDefault="00587D11" w:rsidP="00587D11">
            <w:pPr>
              <w:ind w:left="796" w:hanging="180"/>
              <w:contextualSpacing/>
            </w:pPr>
            <w:r w:rsidRPr="0010026B">
              <w:t>·   brak przesunięć – max. 10 pkt.</w:t>
            </w:r>
          </w:p>
          <w:p w:rsidR="00587D11" w:rsidRPr="0010026B" w:rsidRDefault="00587D11" w:rsidP="00587D11">
            <w:pPr>
              <w:ind w:left="796" w:hanging="180"/>
              <w:contextualSpacing/>
            </w:pPr>
            <w:r w:rsidRPr="0010026B">
              <w:t>·   czytelność naniesionych oznaczeń – max. 10 pkt.</w:t>
            </w:r>
          </w:p>
          <w:p w:rsidR="00587D11" w:rsidRPr="0010026B" w:rsidRDefault="00587D11" w:rsidP="00587D11">
            <w:pPr>
              <w:ind w:left="796" w:hanging="180"/>
              <w:contextualSpacing/>
            </w:pPr>
            <w:r w:rsidRPr="0010026B">
              <w:t>·   nasycenie koloru – max. 10 pkt.</w:t>
            </w:r>
          </w:p>
          <w:p w:rsidR="00587D11" w:rsidRPr="0010026B" w:rsidRDefault="00587D11" w:rsidP="00587D11">
            <w:pPr>
              <w:ind w:left="796" w:hanging="180"/>
              <w:contextualSpacing/>
            </w:pPr>
            <w:r w:rsidRPr="0010026B">
              <w:lastRenderedPageBreak/>
              <w:t>b. estetyka wykonania i funkcjonalność (0-60 pkt)</w:t>
            </w:r>
          </w:p>
          <w:p w:rsidR="00587D11" w:rsidRPr="0010026B" w:rsidRDefault="00587D11" w:rsidP="00587D11">
            <w:pPr>
              <w:ind w:left="796" w:hanging="180"/>
              <w:contextualSpacing/>
            </w:pPr>
            <w:r w:rsidRPr="0010026B">
              <w:t>·   dbałość wykończenia – max. 10 pkt.</w:t>
            </w:r>
          </w:p>
          <w:p w:rsidR="00587D11" w:rsidRPr="0010026B" w:rsidRDefault="00587D11" w:rsidP="00587D11">
            <w:pPr>
              <w:ind w:left="796" w:hanging="180"/>
              <w:contextualSpacing/>
            </w:pPr>
            <w:r w:rsidRPr="0010026B">
              <w:t xml:space="preserve">·   jednolita barwa – max. 10 pkt. </w:t>
            </w:r>
          </w:p>
          <w:p w:rsidR="00587D11" w:rsidRPr="0010026B" w:rsidRDefault="00587D11" w:rsidP="00587D11">
            <w:pPr>
              <w:ind w:left="796" w:hanging="180"/>
              <w:contextualSpacing/>
            </w:pPr>
            <w:r w:rsidRPr="0010026B">
              <w:t>·   nasycenie koloru – max. 10 pkt.</w:t>
            </w:r>
          </w:p>
          <w:p w:rsidR="00587D11" w:rsidRPr="0010026B" w:rsidRDefault="00587D11" w:rsidP="00587D11">
            <w:pPr>
              <w:ind w:left="796" w:hanging="180"/>
              <w:contextualSpacing/>
            </w:pPr>
            <w:r w:rsidRPr="0010026B">
              <w:t>·   brak uszkodzeń: zarysowań/rozprucia/odkształceń – max. 10 pkt.</w:t>
            </w:r>
          </w:p>
          <w:p w:rsidR="00587D11" w:rsidRPr="0010026B" w:rsidRDefault="00587D11" w:rsidP="00587D11">
            <w:pPr>
              <w:ind w:left="796" w:hanging="180"/>
              <w:contextualSpacing/>
            </w:pPr>
            <w:r w:rsidRPr="0010026B">
              <w:t>·   dopasowanie łączonych elementów – max. 10 pkt.</w:t>
            </w:r>
          </w:p>
          <w:p w:rsidR="00587D11" w:rsidRPr="00457FFA" w:rsidRDefault="00587D11" w:rsidP="00587D11">
            <w:pPr>
              <w:ind w:left="796" w:hanging="180"/>
              <w:contextualSpacing/>
            </w:pPr>
            <w:r w:rsidRPr="0010026B">
              <w:t>·   funkcjonalność– max. 10 pkt</w:t>
            </w:r>
          </w:p>
          <w:p w:rsidR="00587D11" w:rsidRPr="00457FFA" w:rsidRDefault="00587D11" w:rsidP="00587D11">
            <w:pPr>
              <w:jc w:val="both"/>
            </w:pPr>
            <w:r w:rsidRPr="00457FFA">
              <w:rPr>
                <w:b/>
              </w:rPr>
              <w:t>- 1 czapka –</w:t>
            </w:r>
            <w:r w:rsidRPr="00457FFA">
              <w:t xml:space="preserve"> czapka równomiernie zszyta, bez skaz/uszkodzeń na materiale i szwie, wykończenie/szwy - brak rozpruć, funkcjonalność (</w:t>
            </w:r>
            <w:r w:rsidRPr="00457FFA">
              <w:rPr>
                <w:color w:val="000000" w:themeColor="text1"/>
              </w:rPr>
              <w:t>elastyczność materiału</w:t>
            </w:r>
            <w:r w:rsidRPr="00457FFA">
              <w:t>), jednolita barwa koloru materiału, trwałoś</w:t>
            </w:r>
            <w:r>
              <w:t>ć nadruku, brak przesunięć nadruku na czapce, czytelność nadruku, nasycenie koloru nadruku</w:t>
            </w:r>
            <w:r w:rsidRPr="00457FFA">
              <w:t>.</w:t>
            </w:r>
          </w:p>
          <w:p w:rsidR="00587D11" w:rsidRPr="00457FFA" w:rsidRDefault="00587D11" w:rsidP="00587D11">
            <w:r w:rsidRPr="00457FFA">
              <w:t xml:space="preserve">a. </w:t>
            </w:r>
            <w:r w:rsidRPr="00457FFA">
              <w:rPr>
                <w:u w:val="single"/>
              </w:rPr>
              <w:t>jak</w:t>
            </w:r>
            <w:r>
              <w:rPr>
                <w:u w:val="single"/>
              </w:rPr>
              <w:t>ość nadruku/</w:t>
            </w:r>
            <w:r w:rsidRPr="00457FFA">
              <w:rPr>
                <w:u w:val="single"/>
              </w:rPr>
              <w:t>grawerów (0-4</w:t>
            </w:r>
            <w:r w:rsidRPr="00457FFA">
              <w:t>0 pkt)</w:t>
            </w:r>
          </w:p>
          <w:p w:rsidR="00587D11" w:rsidRPr="00457FFA" w:rsidRDefault="00587D11" w:rsidP="00587D11">
            <w:pPr>
              <w:ind w:left="796" w:hanging="180"/>
              <w:contextualSpacing/>
            </w:pPr>
            <w:r w:rsidRPr="00457FFA">
              <w:t>·   trwałość /nieścieralność – max. 10 pkt.</w:t>
            </w:r>
          </w:p>
          <w:p w:rsidR="00587D11" w:rsidRPr="00457FFA" w:rsidRDefault="00587D11" w:rsidP="00587D11">
            <w:pPr>
              <w:ind w:left="796" w:hanging="180"/>
              <w:contextualSpacing/>
            </w:pPr>
            <w:r w:rsidRPr="00457FFA">
              <w:t>·   brak przesunięć – max. 10 pkt.</w:t>
            </w:r>
          </w:p>
          <w:p w:rsidR="00587D11" w:rsidRPr="00457FFA" w:rsidRDefault="00587D11" w:rsidP="00587D11">
            <w:pPr>
              <w:ind w:left="796" w:hanging="180"/>
              <w:contextualSpacing/>
            </w:pPr>
            <w:r w:rsidRPr="00457FFA">
              <w:t>·   czytelność naniesionych oznaczeń – max. 10 pkt.</w:t>
            </w:r>
          </w:p>
          <w:p w:rsidR="00587D11" w:rsidRPr="00457FFA" w:rsidRDefault="00587D11" w:rsidP="00587D11">
            <w:pPr>
              <w:ind w:left="796" w:hanging="180"/>
              <w:contextualSpacing/>
            </w:pPr>
            <w:r w:rsidRPr="00457FFA">
              <w:t>·   nasycenie koloru – max. 10 pkt.</w:t>
            </w:r>
          </w:p>
          <w:p w:rsidR="00587D11" w:rsidRPr="00457FFA" w:rsidRDefault="00587D11" w:rsidP="00587D11">
            <w:pPr>
              <w:tabs>
                <w:tab w:val="left" w:pos="0"/>
              </w:tabs>
              <w:rPr>
                <w:u w:val="single"/>
              </w:rPr>
            </w:pPr>
            <w:r w:rsidRPr="00457FFA">
              <w:t>b. </w:t>
            </w:r>
            <w:r w:rsidRPr="00457FFA">
              <w:rPr>
                <w:u w:val="single"/>
              </w:rPr>
              <w:t>estetyka wykonania i funkcjonalność (0-60 pkt)</w:t>
            </w:r>
          </w:p>
          <w:p w:rsidR="00587D11" w:rsidRPr="00457FFA" w:rsidRDefault="00587D11" w:rsidP="00587D11">
            <w:pPr>
              <w:ind w:left="796" w:hanging="180"/>
              <w:contextualSpacing/>
            </w:pPr>
            <w:r w:rsidRPr="00457FFA">
              <w:t>·   dbałość wykończenia – max. 10 pkt.</w:t>
            </w:r>
          </w:p>
          <w:p w:rsidR="00587D11" w:rsidRPr="00457FFA" w:rsidRDefault="00587D11" w:rsidP="00587D11">
            <w:pPr>
              <w:ind w:left="796" w:hanging="180"/>
              <w:contextualSpacing/>
            </w:pPr>
            <w:r w:rsidRPr="00457FFA">
              <w:t xml:space="preserve">·   jednolita barwa – max. 10 pkt. </w:t>
            </w:r>
          </w:p>
          <w:p w:rsidR="00587D11" w:rsidRPr="00457FFA" w:rsidRDefault="00587D11" w:rsidP="00587D11">
            <w:pPr>
              <w:ind w:left="796" w:hanging="180"/>
              <w:contextualSpacing/>
            </w:pPr>
            <w:r w:rsidRPr="00457FFA">
              <w:t>·   nasycenie koloru – max. 10 pkt.</w:t>
            </w:r>
          </w:p>
          <w:p w:rsidR="00587D11" w:rsidRPr="00457FFA" w:rsidRDefault="00587D11" w:rsidP="00587D11">
            <w:pPr>
              <w:ind w:left="796" w:hanging="180"/>
              <w:contextualSpacing/>
            </w:pPr>
            <w:r w:rsidRPr="00457FFA">
              <w:t>·   brak uszkodzeń: zarysowań/rozprucia/odkształceń – max. 10 pkt.</w:t>
            </w:r>
          </w:p>
          <w:p w:rsidR="00587D11" w:rsidRPr="00457FFA" w:rsidRDefault="00587D11" w:rsidP="00587D11">
            <w:pPr>
              <w:ind w:left="796" w:hanging="180"/>
              <w:contextualSpacing/>
            </w:pPr>
            <w:r w:rsidRPr="00457FFA">
              <w:t>·   dopasowanie łączonych elementów – max. 10 pkt.</w:t>
            </w:r>
          </w:p>
          <w:p w:rsidR="00587D11" w:rsidRPr="00457FFA" w:rsidRDefault="00587D11" w:rsidP="00587D11">
            <w:pPr>
              <w:ind w:left="796" w:hanging="180"/>
              <w:contextualSpacing/>
            </w:pPr>
            <w:r w:rsidRPr="00457FFA">
              <w:t>·   funkcjonalność– max. 10 pkt</w:t>
            </w:r>
          </w:p>
          <w:p w:rsidR="00587D11" w:rsidRPr="00457FFA" w:rsidRDefault="00587D11" w:rsidP="00587D11">
            <w:pPr>
              <w:ind w:left="796" w:hanging="180"/>
              <w:contextualSpacing/>
            </w:pPr>
          </w:p>
          <w:p w:rsidR="00587D11" w:rsidRPr="00457FFA" w:rsidRDefault="00587D11" w:rsidP="00587D11">
            <w:pPr>
              <w:jc w:val="both"/>
            </w:pPr>
            <w:r w:rsidRPr="00457FFA">
              <w:rPr>
                <w:b/>
              </w:rPr>
              <w:t>- 1 kubek</w:t>
            </w:r>
            <w:r>
              <w:rPr>
                <w:b/>
              </w:rPr>
              <w:t xml:space="preserve"> termiczny</w:t>
            </w:r>
            <w:r w:rsidRPr="00457FFA">
              <w:rPr>
                <w:b/>
              </w:rPr>
              <w:t xml:space="preserve"> –</w:t>
            </w:r>
            <w:r w:rsidRPr="00457FFA">
              <w:t xml:space="preserve"> elementy kubka dopasowane, estetycznie połączone, brak uszkodzeń, w tym zarysowań, pęknięć, brak ostrych krawędzi (pozosta</w:t>
            </w:r>
            <w:r>
              <w:t xml:space="preserve">łości odciśniętych po formie), </w:t>
            </w:r>
            <w:r w:rsidRPr="00457FFA">
              <w:t>funkcjonalność kubka (czy kubek termiczny jest wygodny w użyciu, nie przecieka, trzyma temperaturę), jednolita barwa ko</w:t>
            </w:r>
            <w:r>
              <w:t>loru materiału, trwałość grawerów, brak przesunięć grawerów na kubku, czytelność grawerów, nasycenie koloru grawerów</w:t>
            </w:r>
            <w:r w:rsidRPr="00457FFA">
              <w:t>.</w:t>
            </w:r>
          </w:p>
          <w:p w:rsidR="00587D11" w:rsidRPr="00457FFA" w:rsidRDefault="00587D11" w:rsidP="00587D11">
            <w:r w:rsidRPr="00457FFA">
              <w:t xml:space="preserve">a. </w:t>
            </w:r>
            <w:r>
              <w:rPr>
                <w:u w:val="single"/>
              </w:rPr>
              <w:t>jakość nadruku/</w:t>
            </w:r>
            <w:r w:rsidRPr="00457FFA">
              <w:rPr>
                <w:u w:val="single"/>
              </w:rPr>
              <w:t>grawerów (0-4</w:t>
            </w:r>
            <w:r w:rsidRPr="00457FFA">
              <w:t>0 pkt)</w:t>
            </w:r>
          </w:p>
          <w:p w:rsidR="00587D11" w:rsidRPr="00457FFA" w:rsidRDefault="00587D11" w:rsidP="00587D11">
            <w:pPr>
              <w:ind w:left="796" w:hanging="180"/>
              <w:contextualSpacing/>
            </w:pPr>
            <w:r w:rsidRPr="00457FFA">
              <w:t>·   trwałość /nieścieralność – max. 10 pkt.</w:t>
            </w:r>
          </w:p>
          <w:p w:rsidR="00587D11" w:rsidRPr="00457FFA" w:rsidRDefault="00587D11" w:rsidP="00587D11">
            <w:pPr>
              <w:ind w:left="796" w:hanging="180"/>
              <w:contextualSpacing/>
            </w:pPr>
            <w:r w:rsidRPr="00457FFA">
              <w:t>·   brak przesunięć – max. 10 pkt.</w:t>
            </w:r>
          </w:p>
          <w:p w:rsidR="00587D11" w:rsidRPr="00457FFA" w:rsidRDefault="00587D11" w:rsidP="00587D11">
            <w:pPr>
              <w:ind w:left="796" w:hanging="180"/>
              <w:contextualSpacing/>
            </w:pPr>
            <w:r w:rsidRPr="00457FFA">
              <w:t>·   czytelność naniesionych oznaczeń – max. 10 pkt.</w:t>
            </w:r>
          </w:p>
          <w:p w:rsidR="00587D11" w:rsidRPr="00457FFA" w:rsidRDefault="00587D11" w:rsidP="00587D11">
            <w:pPr>
              <w:ind w:left="796" w:hanging="180"/>
              <w:contextualSpacing/>
            </w:pPr>
            <w:r w:rsidRPr="00457FFA">
              <w:t>·   nasycenie koloru – max. 10 pkt.</w:t>
            </w:r>
          </w:p>
          <w:p w:rsidR="00587D11" w:rsidRPr="00457FFA" w:rsidRDefault="00587D11" w:rsidP="00587D11">
            <w:pPr>
              <w:tabs>
                <w:tab w:val="left" w:pos="0"/>
              </w:tabs>
              <w:rPr>
                <w:u w:val="single"/>
              </w:rPr>
            </w:pPr>
            <w:r w:rsidRPr="00457FFA">
              <w:t>b. </w:t>
            </w:r>
            <w:r w:rsidRPr="00457FFA">
              <w:rPr>
                <w:u w:val="single"/>
              </w:rPr>
              <w:t>estetyka wykonania i funkcjonalność (0-60 pkt)</w:t>
            </w:r>
          </w:p>
          <w:p w:rsidR="00587D11" w:rsidRPr="00457FFA" w:rsidRDefault="00587D11" w:rsidP="00587D11">
            <w:pPr>
              <w:ind w:left="796" w:hanging="180"/>
              <w:contextualSpacing/>
            </w:pPr>
            <w:r w:rsidRPr="00457FFA">
              <w:t>·   dbałość wykończenia – max. 10 pkt.</w:t>
            </w:r>
          </w:p>
          <w:p w:rsidR="00587D11" w:rsidRPr="00457FFA" w:rsidRDefault="00587D11" w:rsidP="00587D11">
            <w:pPr>
              <w:ind w:left="796" w:hanging="180"/>
              <w:contextualSpacing/>
            </w:pPr>
            <w:r w:rsidRPr="00457FFA">
              <w:t xml:space="preserve">·   jednolita barwa – max. 10 pkt. </w:t>
            </w:r>
          </w:p>
          <w:p w:rsidR="00587D11" w:rsidRPr="00457FFA" w:rsidRDefault="00587D11" w:rsidP="00587D11">
            <w:pPr>
              <w:ind w:left="796" w:hanging="180"/>
              <w:contextualSpacing/>
            </w:pPr>
            <w:r w:rsidRPr="00457FFA">
              <w:t>·   nasycenie koloru – max. 10 pkt.</w:t>
            </w:r>
          </w:p>
          <w:p w:rsidR="00587D11" w:rsidRPr="00457FFA" w:rsidRDefault="00587D11" w:rsidP="00587D11">
            <w:pPr>
              <w:ind w:left="796" w:hanging="180"/>
              <w:contextualSpacing/>
            </w:pPr>
            <w:r w:rsidRPr="00457FFA">
              <w:t>·   brak uszkodzeń: zarysowań/rozprucia/odkształceń – max. 10 pkt.</w:t>
            </w:r>
          </w:p>
          <w:p w:rsidR="00587D11" w:rsidRPr="00457FFA" w:rsidRDefault="00587D11" w:rsidP="00587D11">
            <w:pPr>
              <w:ind w:left="796" w:hanging="180"/>
              <w:contextualSpacing/>
            </w:pPr>
            <w:r w:rsidRPr="00457FFA">
              <w:t>·   dopasowanie łączonych elementów – max. 10 pkt.</w:t>
            </w:r>
          </w:p>
          <w:p w:rsidR="009F1593" w:rsidRDefault="00587D11" w:rsidP="00587D11">
            <w:pPr>
              <w:pStyle w:val="Tekstpodstawowy"/>
              <w:spacing w:after="0"/>
              <w:rPr>
                <w:b/>
                <w:sz w:val="22"/>
                <w:szCs w:val="22"/>
              </w:rPr>
            </w:pPr>
            <w:r>
              <w:t xml:space="preserve">          </w:t>
            </w:r>
            <w:r w:rsidRPr="00457FFA">
              <w:t>·   funkcjonalność– max. 10 pkt.</w:t>
            </w:r>
          </w:p>
        </w:tc>
      </w:tr>
      <w:tr w:rsidR="00905E0C" w:rsidTr="009F1593">
        <w:trPr>
          <w:trHeight w:val="4312"/>
          <w:jc w:val="center"/>
        </w:trPr>
        <w:tc>
          <w:tcPr>
            <w:tcW w:w="1342" w:type="dxa"/>
            <w:tcBorders>
              <w:top w:val="single" w:sz="4" w:space="0" w:color="auto"/>
              <w:left w:val="single" w:sz="4" w:space="0" w:color="auto"/>
              <w:bottom w:val="single" w:sz="4" w:space="0" w:color="auto"/>
              <w:right w:val="single" w:sz="4" w:space="0" w:color="auto"/>
            </w:tcBorders>
          </w:tcPr>
          <w:p w:rsidR="00905E0C" w:rsidRDefault="00905E0C" w:rsidP="00905E0C">
            <w:pPr>
              <w:suppressAutoHyphens/>
              <w:jc w:val="center"/>
              <w:rPr>
                <w:sz w:val="22"/>
                <w:szCs w:val="22"/>
              </w:rPr>
            </w:pPr>
            <w:r>
              <w:rPr>
                <w:sz w:val="22"/>
                <w:szCs w:val="22"/>
              </w:rPr>
              <w:lastRenderedPageBreak/>
              <w:t>2</w:t>
            </w:r>
          </w:p>
        </w:tc>
        <w:tc>
          <w:tcPr>
            <w:tcW w:w="7371" w:type="dxa"/>
            <w:tcBorders>
              <w:top w:val="single" w:sz="4" w:space="0" w:color="auto"/>
              <w:left w:val="single" w:sz="4" w:space="0" w:color="auto"/>
              <w:bottom w:val="single" w:sz="4" w:space="0" w:color="auto"/>
              <w:right w:val="single" w:sz="4" w:space="0" w:color="auto"/>
            </w:tcBorders>
          </w:tcPr>
          <w:p w:rsidR="00587D11" w:rsidRDefault="00587D11" w:rsidP="00587D11">
            <w:pPr>
              <w:rPr>
                <w:b/>
                <w:color w:val="FF0000"/>
                <w:sz w:val="22"/>
                <w:szCs w:val="22"/>
              </w:rPr>
            </w:pPr>
            <w:r>
              <w:rPr>
                <w:b/>
              </w:rPr>
              <w:t xml:space="preserve">Termin realizacji </w:t>
            </w:r>
          </w:p>
          <w:p w:rsidR="00587D11" w:rsidRDefault="00587D11" w:rsidP="00587D11">
            <w:pPr>
              <w:rPr>
                <w:b/>
              </w:rPr>
            </w:pPr>
            <w:r>
              <w:rPr>
                <w:b/>
              </w:rPr>
              <w:t xml:space="preserve">Liczba punktów = </w:t>
            </w:r>
            <w:proofErr w:type="spellStart"/>
            <w:r>
              <w:rPr>
                <w:b/>
              </w:rPr>
              <w:t>Tof</w:t>
            </w:r>
            <w:proofErr w:type="spellEnd"/>
            <w:r>
              <w:rPr>
                <w:b/>
              </w:rPr>
              <w:t xml:space="preserve"> * </w:t>
            </w:r>
            <w:proofErr w:type="spellStart"/>
            <w:r>
              <w:rPr>
                <w:b/>
              </w:rPr>
              <w:t>Wa</w:t>
            </w:r>
            <w:proofErr w:type="spellEnd"/>
          </w:p>
          <w:p w:rsidR="00587D11" w:rsidRDefault="00587D11" w:rsidP="00587D11">
            <w:r>
              <w:t>gdzie:</w:t>
            </w:r>
          </w:p>
          <w:p w:rsidR="00587D11" w:rsidRDefault="00587D11" w:rsidP="00587D11">
            <w:proofErr w:type="spellStart"/>
            <w:r>
              <w:t>Wb</w:t>
            </w:r>
            <w:proofErr w:type="spellEnd"/>
            <w:r>
              <w:t xml:space="preserve"> – Waga kryterium </w:t>
            </w:r>
          </w:p>
          <w:p w:rsidR="00587D11" w:rsidRDefault="00587D11" w:rsidP="00587D11">
            <w:proofErr w:type="spellStart"/>
            <w:r>
              <w:t>Tof</w:t>
            </w:r>
            <w:proofErr w:type="spellEnd"/>
            <w:r>
              <w:t xml:space="preserve"> – liczba punktów przyznana badanej ofercie zgodnie z poniższymi zasadami:</w:t>
            </w:r>
          </w:p>
          <w:p w:rsidR="00587D11" w:rsidRDefault="00587D11" w:rsidP="00587D11">
            <w:pPr>
              <w:pStyle w:val="Tekstpodstawowy"/>
              <w:spacing w:after="0"/>
              <w:rPr>
                <w:sz w:val="22"/>
                <w:szCs w:val="22"/>
              </w:rPr>
            </w:pPr>
            <w:r w:rsidRPr="0025161C">
              <w:rPr>
                <w:sz w:val="22"/>
                <w:szCs w:val="22"/>
              </w:rPr>
              <w:t xml:space="preserve">- 100 pkt. – termin realizacji do </w:t>
            </w:r>
            <w:r>
              <w:rPr>
                <w:sz w:val="22"/>
                <w:szCs w:val="22"/>
              </w:rPr>
              <w:t>4</w:t>
            </w:r>
            <w:r w:rsidRPr="0025161C">
              <w:rPr>
                <w:sz w:val="22"/>
                <w:szCs w:val="22"/>
              </w:rPr>
              <w:t xml:space="preserve"> dni od daty podpisania umowy</w:t>
            </w:r>
          </w:p>
          <w:p w:rsidR="00587D11" w:rsidRDefault="00587D11" w:rsidP="00587D11">
            <w:pPr>
              <w:pStyle w:val="Tekstpodstawowy"/>
              <w:spacing w:after="0"/>
              <w:rPr>
                <w:sz w:val="22"/>
                <w:szCs w:val="22"/>
              </w:rPr>
            </w:pPr>
            <w:r>
              <w:rPr>
                <w:sz w:val="22"/>
                <w:szCs w:val="22"/>
              </w:rPr>
              <w:t xml:space="preserve">- 90 pkt – </w:t>
            </w:r>
            <w:r w:rsidRPr="0025161C">
              <w:rPr>
                <w:sz w:val="22"/>
                <w:szCs w:val="22"/>
              </w:rPr>
              <w:t xml:space="preserve">termin realizacji </w:t>
            </w:r>
            <w:r>
              <w:rPr>
                <w:sz w:val="22"/>
                <w:szCs w:val="22"/>
              </w:rPr>
              <w:t>5</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8</w:t>
            </w:r>
            <w:r w:rsidRPr="0025161C">
              <w:rPr>
                <w:sz w:val="22"/>
                <w:szCs w:val="22"/>
              </w:rPr>
              <w:t xml:space="preserve">0 pkt. – termin realizacji </w:t>
            </w:r>
            <w:r>
              <w:rPr>
                <w:sz w:val="22"/>
                <w:szCs w:val="22"/>
              </w:rPr>
              <w:t>6</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7</w:t>
            </w:r>
            <w:r w:rsidRPr="0025161C">
              <w:rPr>
                <w:sz w:val="22"/>
                <w:szCs w:val="22"/>
              </w:rPr>
              <w:t xml:space="preserve">0 pkt. – termin realizacji </w:t>
            </w:r>
            <w:r>
              <w:rPr>
                <w:sz w:val="22"/>
                <w:szCs w:val="22"/>
              </w:rPr>
              <w:t xml:space="preserve">7 </w:t>
            </w:r>
            <w:r w:rsidRPr="0025161C">
              <w:rPr>
                <w:sz w:val="22"/>
                <w:szCs w:val="22"/>
              </w:rPr>
              <w:t>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6</w:t>
            </w:r>
            <w:r w:rsidRPr="0025161C">
              <w:rPr>
                <w:sz w:val="22"/>
                <w:szCs w:val="22"/>
              </w:rPr>
              <w:t xml:space="preserve">0 pkt. – termin realizacji </w:t>
            </w:r>
            <w:r>
              <w:rPr>
                <w:sz w:val="22"/>
                <w:szCs w:val="22"/>
              </w:rPr>
              <w:t>8</w:t>
            </w:r>
            <w:r w:rsidRPr="0025161C">
              <w:rPr>
                <w:sz w:val="22"/>
                <w:szCs w:val="22"/>
              </w:rPr>
              <w:t xml:space="preserve"> </w:t>
            </w:r>
            <w:r>
              <w:rPr>
                <w:sz w:val="22"/>
                <w:szCs w:val="22"/>
              </w:rPr>
              <w:t xml:space="preserve">dni </w:t>
            </w:r>
            <w:r w:rsidRPr="0025161C">
              <w:rPr>
                <w:sz w:val="22"/>
                <w:szCs w:val="22"/>
              </w:rPr>
              <w:t>od daty podpisania umowy</w:t>
            </w:r>
          </w:p>
          <w:p w:rsidR="00587D11" w:rsidRPr="0025161C" w:rsidRDefault="00587D11" w:rsidP="00587D11">
            <w:pPr>
              <w:pStyle w:val="Tekstpodstawowy"/>
              <w:spacing w:after="0"/>
              <w:rPr>
                <w:sz w:val="22"/>
                <w:szCs w:val="22"/>
              </w:rPr>
            </w:pPr>
            <w:r w:rsidRPr="0025161C">
              <w:rPr>
                <w:sz w:val="22"/>
                <w:szCs w:val="22"/>
              </w:rPr>
              <w:t xml:space="preserve">- 50 pkt. – termin realizacji </w:t>
            </w:r>
            <w:r>
              <w:rPr>
                <w:sz w:val="22"/>
                <w:szCs w:val="22"/>
              </w:rPr>
              <w:t>9</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4</w:t>
            </w:r>
            <w:r w:rsidRPr="0025161C">
              <w:rPr>
                <w:sz w:val="22"/>
                <w:szCs w:val="22"/>
              </w:rPr>
              <w:t>0 pkt. – termin realizacji 10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3</w:t>
            </w:r>
            <w:r w:rsidRPr="0025161C">
              <w:rPr>
                <w:sz w:val="22"/>
                <w:szCs w:val="22"/>
              </w:rPr>
              <w:t xml:space="preserve">0 pkt. – termin realizacji </w:t>
            </w:r>
            <w:r>
              <w:rPr>
                <w:sz w:val="22"/>
                <w:szCs w:val="22"/>
              </w:rPr>
              <w:t>11</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2</w:t>
            </w:r>
            <w:r w:rsidRPr="0025161C">
              <w:rPr>
                <w:sz w:val="22"/>
                <w:szCs w:val="22"/>
              </w:rPr>
              <w:t xml:space="preserve">0 pkt. – termin realizacji </w:t>
            </w:r>
            <w:r>
              <w:rPr>
                <w:sz w:val="22"/>
                <w:szCs w:val="22"/>
              </w:rPr>
              <w:t>12</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xml:space="preserve">- </w:t>
            </w:r>
            <w:r>
              <w:rPr>
                <w:sz w:val="22"/>
                <w:szCs w:val="22"/>
              </w:rPr>
              <w:t>1</w:t>
            </w:r>
            <w:r w:rsidRPr="0025161C">
              <w:rPr>
                <w:sz w:val="22"/>
                <w:szCs w:val="22"/>
              </w:rPr>
              <w:t xml:space="preserve">0 pkt. – termin realizacji </w:t>
            </w:r>
            <w:r>
              <w:rPr>
                <w:sz w:val="22"/>
                <w:szCs w:val="22"/>
              </w:rPr>
              <w:t>13</w:t>
            </w:r>
            <w:r w:rsidRPr="0025161C">
              <w:rPr>
                <w:sz w:val="22"/>
                <w:szCs w:val="22"/>
              </w:rPr>
              <w:t xml:space="preserve"> dni od daty podpisania umowy</w:t>
            </w:r>
          </w:p>
          <w:p w:rsidR="00587D11" w:rsidRPr="0025161C" w:rsidRDefault="00587D11" w:rsidP="00587D11">
            <w:pPr>
              <w:pStyle w:val="Tekstpodstawowy"/>
              <w:spacing w:after="0"/>
              <w:rPr>
                <w:sz w:val="22"/>
                <w:szCs w:val="22"/>
              </w:rPr>
            </w:pPr>
            <w:r w:rsidRPr="0025161C">
              <w:rPr>
                <w:sz w:val="22"/>
                <w:szCs w:val="22"/>
              </w:rPr>
              <w:t>- 0 pkt. – termin realizacji 1</w:t>
            </w:r>
            <w:r>
              <w:rPr>
                <w:sz w:val="22"/>
                <w:szCs w:val="22"/>
              </w:rPr>
              <w:t>4</w:t>
            </w:r>
            <w:r w:rsidRPr="0025161C">
              <w:rPr>
                <w:sz w:val="22"/>
                <w:szCs w:val="22"/>
              </w:rPr>
              <w:t xml:space="preserve"> dni od daty podpisania umowy </w:t>
            </w:r>
          </w:p>
          <w:p w:rsidR="00905E0C" w:rsidRDefault="00587D11" w:rsidP="00587D11">
            <w:pPr>
              <w:pStyle w:val="Tekstpodstawowy"/>
              <w:spacing w:after="0"/>
              <w:rPr>
                <w:sz w:val="22"/>
                <w:szCs w:val="22"/>
              </w:rPr>
            </w:pPr>
            <w:r w:rsidRPr="0025161C">
              <w:rPr>
                <w:sz w:val="22"/>
                <w:szCs w:val="22"/>
              </w:rPr>
              <w:t>Oferty z terminem realizacji powyżej 1</w:t>
            </w:r>
            <w:r>
              <w:rPr>
                <w:sz w:val="22"/>
                <w:szCs w:val="22"/>
              </w:rPr>
              <w:t>4</w:t>
            </w:r>
            <w:r w:rsidRPr="0025161C">
              <w:rPr>
                <w:sz w:val="22"/>
                <w:szCs w:val="22"/>
              </w:rPr>
              <w:t xml:space="preserve"> dni zostaną odrzucone.</w:t>
            </w:r>
          </w:p>
          <w:p w:rsidR="00587D11" w:rsidRDefault="00587D11" w:rsidP="00587D11">
            <w:pPr>
              <w:pStyle w:val="Tekstpodstawowy"/>
              <w:spacing w:after="0"/>
              <w:rPr>
                <w:b/>
                <w:sz w:val="22"/>
                <w:szCs w:val="22"/>
              </w:rPr>
            </w:pPr>
          </w:p>
        </w:tc>
      </w:tr>
    </w:tbl>
    <w:p w:rsidR="009F1593" w:rsidRDefault="009F1593" w:rsidP="00250753">
      <w:pPr>
        <w:numPr>
          <w:ilvl w:val="0"/>
          <w:numId w:val="17"/>
        </w:numPr>
        <w:tabs>
          <w:tab w:val="left" w:pos="993"/>
        </w:tabs>
        <w:suppressAutoHyphens/>
        <w:spacing w:before="60" w:after="120"/>
        <w:ind w:left="993" w:hanging="426"/>
        <w:jc w:val="both"/>
        <w:outlineLvl w:val="1"/>
        <w:rPr>
          <w:bCs/>
          <w:iCs/>
          <w:color w:val="000000"/>
          <w:sz w:val="22"/>
          <w:szCs w:val="22"/>
          <w:lang w:eastAsia="zh-CN"/>
        </w:rPr>
      </w:pPr>
      <w:r>
        <w:rPr>
          <w:bCs/>
          <w:iCs/>
          <w:color w:val="000000"/>
          <w:sz w:val="22"/>
          <w:szCs w:val="22"/>
          <w:lang w:eastAsia="zh-CN"/>
        </w:rPr>
        <w:t>Tak uzyskane oceny za poszczególne kryteria zostaną zsumowane i suma ta stanowić będzie końcową ocenę danej oferty. Za ofertę najkorzystniejszą zostanie uznana oferta zawierająca najkorzystniejszy bilans punktów we wskazanych powyżej kryteriach.</w:t>
      </w:r>
    </w:p>
    <w:p w:rsidR="009F1593" w:rsidRDefault="009F1593" w:rsidP="00250753">
      <w:pPr>
        <w:numPr>
          <w:ilvl w:val="0"/>
          <w:numId w:val="17"/>
        </w:numPr>
        <w:tabs>
          <w:tab w:val="left" w:pos="993"/>
        </w:tabs>
        <w:suppressAutoHyphens/>
        <w:spacing w:before="60" w:after="120"/>
        <w:ind w:left="993" w:hanging="426"/>
        <w:jc w:val="both"/>
        <w:outlineLvl w:val="1"/>
        <w:rPr>
          <w:bCs/>
          <w:iCs/>
          <w:color w:val="000000"/>
          <w:sz w:val="22"/>
          <w:szCs w:val="22"/>
          <w:lang w:eastAsia="zh-CN"/>
        </w:rPr>
      </w:pPr>
      <w:r>
        <w:rPr>
          <w:bCs/>
          <w:iCs/>
          <w:color w:val="000000"/>
          <w:sz w:val="22"/>
          <w:szCs w:val="22"/>
          <w:lang w:eastAsia="zh-CN"/>
        </w:rPr>
        <w:t>Wszystkie obliczenia będą dokonywane z dokładnością do dwóch miejsc po przecinku.</w:t>
      </w:r>
    </w:p>
    <w:p w:rsidR="009F1593" w:rsidRDefault="009F1593" w:rsidP="00250753">
      <w:pPr>
        <w:numPr>
          <w:ilvl w:val="0"/>
          <w:numId w:val="17"/>
        </w:numPr>
        <w:tabs>
          <w:tab w:val="left" w:pos="993"/>
        </w:tabs>
        <w:suppressAutoHyphens/>
        <w:spacing w:before="60" w:after="120"/>
        <w:ind w:left="993" w:hanging="426"/>
        <w:jc w:val="both"/>
        <w:outlineLvl w:val="1"/>
        <w:rPr>
          <w:bCs/>
          <w:iCs/>
          <w:color w:val="000000"/>
          <w:sz w:val="22"/>
          <w:szCs w:val="22"/>
          <w:lang w:eastAsia="zh-CN"/>
        </w:rPr>
      </w:pPr>
      <w:r>
        <w:rPr>
          <w:bCs/>
          <w:iCs/>
          <w:color w:val="000000"/>
          <w:sz w:val="22"/>
          <w:szCs w:val="22"/>
          <w:lang w:eastAsia="zh-CN"/>
        </w:rPr>
        <w:t>W toku dokonywania badania i oceny ofert Zamawiający może żądać udzielenia przez Wykonawcę wyjaśnień treści złożonych przez niego ofert.</w:t>
      </w:r>
    </w:p>
    <w:p w:rsidR="009F1593" w:rsidRDefault="009F1593" w:rsidP="00250753">
      <w:pPr>
        <w:numPr>
          <w:ilvl w:val="0"/>
          <w:numId w:val="17"/>
        </w:numPr>
        <w:tabs>
          <w:tab w:val="left" w:pos="993"/>
        </w:tabs>
        <w:suppressAutoHyphens/>
        <w:spacing w:before="60" w:after="120"/>
        <w:ind w:left="993" w:hanging="426"/>
        <w:jc w:val="both"/>
        <w:outlineLvl w:val="1"/>
        <w:rPr>
          <w:bCs/>
          <w:iCs/>
          <w:color w:val="000000"/>
          <w:sz w:val="22"/>
          <w:szCs w:val="22"/>
          <w:lang w:eastAsia="zh-CN"/>
        </w:rPr>
      </w:pPr>
      <w:r>
        <w:rPr>
          <w:bCs/>
          <w:iCs/>
          <w:color w:val="000000"/>
          <w:sz w:val="22"/>
          <w:szCs w:val="22"/>
          <w:lang w:eastAsia="zh-CN"/>
        </w:rPr>
        <w:t xml:space="preserve">Zgodnie z art. 87 ust. 2 prawa zamówień publicznych Zamawiający poprawi oczywiste omyłki pisarskie, oczywiste omyłki rachunkowe oraz inne omyłki polegające na niezgodności oferty ze specyfikacja istotnych warunków zamówienia, niepowodujące istotnych zmian w treści oferty. </w:t>
      </w:r>
      <w:bookmarkStart w:id="1" w:name="_Ref66778459"/>
    </w:p>
    <w:bookmarkEnd w:id="1"/>
    <w:p w:rsidR="009F1593" w:rsidRDefault="009F1593" w:rsidP="00250753">
      <w:pPr>
        <w:numPr>
          <w:ilvl w:val="0"/>
          <w:numId w:val="7"/>
        </w:numPr>
        <w:tabs>
          <w:tab w:val="num" w:pos="-76"/>
          <w:tab w:val="left" w:pos="851"/>
        </w:tabs>
        <w:suppressAutoHyphens/>
        <w:spacing w:before="360" w:after="120"/>
        <w:ind w:left="851" w:hanging="567"/>
        <w:jc w:val="both"/>
        <w:outlineLvl w:val="0"/>
        <w:rPr>
          <w:b/>
          <w:bCs/>
          <w:caps/>
          <w:kern w:val="2"/>
          <w:sz w:val="22"/>
          <w:szCs w:val="22"/>
          <w:lang w:eastAsia="zh-CN"/>
        </w:rPr>
      </w:pPr>
      <w:r>
        <w:rPr>
          <w:b/>
          <w:bCs/>
          <w:caps/>
          <w:kern w:val="2"/>
          <w:sz w:val="22"/>
          <w:szCs w:val="22"/>
          <w:lang w:eastAsia="zh-CN"/>
        </w:rPr>
        <w:t>INFORMACJA O FORMALNOŚCIACH, JAKIE POWINNY ZOSTAĆ DOPEŁNIONE PO WYBORZE OFERTY W CELU ZAWARCIA UMOWY W SPRAWIE ZAMÓWIENIA PUBLICZNEGO</w:t>
      </w:r>
    </w:p>
    <w:p w:rsidR="009F1593" w:rsidRDefault="009F1593" w:rsidP="00250753">
      <w:pPr>
        <w:numPr>
          <w:ilvl w:val="0"/>
          <w:numId w:val="18"/>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po upływie terminu przewidzianego na wniesienie środków ochrony prawnej wezwie Wykonawcę celem podpisania umowy i wyznaczy termin na jej zawarcie. </w:t>
      </w:r>
    </w:p>
    <w:p w:rsidR="009F1593" w:rsidRDefault="009F1593" w:rsidP="00250753">
      <w:pPr>
        <w:numPr>
          <w:ilvl w:val="0"/>
          <w:numId w:val="18"/>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Zawarcie umowy nastąpi wg wzoru Zamawiającego stanowiącego zał. nr 3 SIWZ.</w:t>
      </w:r>
    </w:p>
    <w:p w:rsidR="009F1593" w:rsidRDefault="009F1593" w:rsidP="00250753">
      <w:pPr>
        <w:numPr>
          <w:ilvl w:val="0"/>
          <w:numId w:val="18"/>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Osoby reprezentujące wykonawcę przy podpisywaniu umowy powinny posiadać ze sobą dokumenty potwierdzające ich umocowanie do reprezentowania wykonawcy, o ile umocowanie to nie będzie wynikać z dokumentów załączonych do oferty.</w:t>
      </w:r>
    </w:p>
    <w:p w:rsidR="009F1593" w:rsidRDefault="009F1593" w:rsidP="00250753">
      <w:pPr>
        <w:numPr>
          <w:ilvl w:val="0"/>
          <w:numId w:val="18"/>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W przypadku wyboru oferty Wykonawców wspólnie ubiegających się o udzielenie zamówienia (s.c.,  konsorcja), Zamawiający może zwrócić się przed podpisaniem umowy o przedłożenie umowy regulującej współpracę tych podmiotów.</w:t>
      </w:r>
    </w:p>
    <w:p w:rsidR="009F1593" w:rsidRDefault="009F1593" w:rsidP="00250753">
      <w:pPr>
        <w:numPr>
          <w:ilvl w:val="0"/>
          <w:numId w:val="7"/>
        </w:numPr>
        <w:tabs>
          <w:tab w:val="num" w:pos="-76"/>
          <w:tab w:val="left" w:pos="851"/>
        </w:tabs>
        <w:suppressAutoHyphens/>
        <w:spacing w:before="360" w:after="120"/>
        <w:ind w:left="851" w:hanging="567"/>
        <w:jc w:val="both"/>
        <w:outlineLvl w:val="0"/>
        <w:rPr>
          <w:b/>
          <w:bCs/>
          <w:caps/>
          <w:kern w:val="2"/>
          <w:sz w:val="22"/>
          <w:szCs w:val="22"/>
          <w:lang w:eastAsia="zh-CN"/>
        </w:rPr>
      </w:pPr>
      <w:r>
        <w:rPr>
          <w:b/>
          <w:bCs/>
          <w:caps/>
          <w:kern w:val="2"/>
          <w:sz w:val="22"/>
          <w:szCs w:val="22"/>
          <w:lang w:eastAsia="zh-CN"/>
        </w:rPr>
        <w:t>WYMAGANIA DOTYCZĄCE ZABEZPIECZENIA NALEŻYTEGO WYKONANIA UMOWY</w:t>
      </w:r>
    </w:p>
    <w:p w:rsidR="009F1593" w:rsidRDefault="009F1593" w:rsidP="009F1593">
      <w:pPr>
        <w:spacing w:before="60"/>
        <w:ind w:left="993"/>
        <w:jc w:val="both"/>
        <w:outlineLvl w:val="1"/>
        <w:rPr>
          <w:bCs/>
          <w:iCs/>
          <w:color w:val="000000"/>
          <w:sz w:val="22"/>
          <w:szCs w:val="22"/>
          <w:lang w:eastAsia="x-none"/>
        </w:rPr>
      </w:pPr>
      <w:r>
        <w:rPr>
          <w:bCs/>
          <w:iCs/>
          <w:color w:val="000000"/>
          <w:sz w:val="22"/>
          <w:szCs w:val="22"/>
        </w:rPr>
        <w:t>W niniejszym postepowaniu zabezpieczenie należytego wykonania umowy nie obowiązuje.</w:t>
      </w:r>
    </w:p>
    <w:p w:rsidR="009F1593" w:rsidRDefault="009F1593" w:rsidP="00250753">
      <w:pPr>
        <w:numPr>
          <w:ilvl w:val="0"/>
          <w:numId w:val="7"/>
        </w:numPr>
        <w:tabs>
          <w:tab w:val="num" w:pos="-76"/>
          <w:tab w:val="left" w:pos="851"/>
        </w:tabs>
        <w:suppressAutoHyphens/>
        <w:spacing w:before="360" w:after="120"/>
        <w:ind w:left="644"/>
        <w:jc w:val="both"/>
        <w:outlineLvl w:val="0"/>
        <w:rPr>
          <w:b/>
          <w:bCs/>
          <w:caps/>
          <w:kern w:val="2"/>
          <w:sz w:val="22"/>
          <w:szCs w:val="22"/>
          <w:lang w:eastAsia="zh-CN"/>
        </w:rPr>
      </w:pPr>
      <w:r>
        <w:rPr>
          <w:b/>
          <w:bCs/>
          <w:caps/>
          <w:kern w:val="2"/>
          <w:sz w:val="22"/>
          <w:szCs w:val="22"/>
          <w:lang w:eastAsia="zh-CN"/>
        </w:rPr>
        <w:t xml:space="preserve">  Istotne postanowienia umowy:</w:t>
      </w:r>
    </w:p>
    <w:p w:rsidR="009F1593" w:rsidRDefault="009F1593" w:rsidP="009F1593">
      <w:pPr>
        <w:suppressAutoHyphens/>
        <w:spacing w:before="60" w:after="120"/>
        <w:ind w:left="993"/>
        <w:jc w:val="both"/>
        <w:outlineLvl w:val="1"/>
        <w:rPr>
          <w:bCs/>
          <w:iCs/>
          <w:color w:val="000000"/>
          <w:sz w:val="22"/>
          <w:szCs w:val="22"/>
          <w:lang w:eastAsia="zh-CN"/>
        </w:rPr>
      </w:pPr>
      <w:r>
        <w:rPr>
          <w:bCs/>
          <w:iCs/>
          <w:color w:val="000000"/>
          <w:sz w:val="22"/>
          <w:szCs w:val="22"/>
          <w:lang w:eastAsia="zh-CN"/>
        </w:rPr>
        <w:t xml:space="preserve">Istotne postanowienia umowy określa wzór umowy stanowiący załącznik nr 3 do niniejszej Specyfikacji. </w:t>
      </w:r>
    </w:p>
    <w:p w:rsidR="009F1593" w:rsidRDefault="009F1593" w:rsidP="00250753">
      <w:pPr>
        <w:numPr>
          <w:ilvl w:val="0"/>
          <w:numId w:val="7"/>
        </w:numPr>
        <w:tabs>
          <w:tab w:val="num" w:pos="-76"/>
          <w:tab w:val="left" w:pos="993"/>
        </w:tabs>
        <w:suppressAutoHyphens/>
        <w:spacing w:before="360" w:after="120"/>
        <w:ind w:left="644"/>
        <w:jc w:val="both"/>
        <w:outlineLvl w:val="0"/>
        <w:rPr>
          <w:b/>
          <w:bCs/>
          <w:caps/>
          <w:kern w:val="2"/>
          <w:sz w:val="22"/>
          <w:szCs w:val="22"/>
          <w:lang w:eastAsia="zh-CN"/>
        </w:rPr>
      </w:pPr>
      <w:r>
        <w:rPr>
          <w:b/>
          <w:bCs/>
          <w:caps/>
          <w:kern w:val="2"/>
          <w:sz w:val="22"/>
          <w:szCs w:val="22"/>
          <w:lang w:eastAsia="zh-CN"/>
        </w:rPr>
        <w:lastRenderedPageBreak/>
        <w:t>Pouczenie o środkach ochrony prawnej:</w:t>
      </w:r>
    </w:p>
    <w:p w:rsidR="009F1593" w:rsidRDefault="009F1593" w:rsidP="00250753">
      <w:pPr>
        <w:numPr>
          <w:ilvl w:val="1"/>
          <w:numId w:val="7"/>
        </w:numPr>
        <w:ind w:left="993" w:hanging="426"/>
        <w:jc w:val="both"/>
        <w:outlineLvl w:val="1"/>
        <w:rPr>
          <w:bCs/>
          <w:iCs/>
          <w:color w:val="000000"/>
          <w:sz w:val="22"/>
          <w:szCs w:val="22"/>
        </w:rPr>
      </w:pPr>
      <w:r>
        <w:rPr>
          <w:bCs/>
          <w:iCs/>
          <w:color w:val="000000"/>
          <w:sz w:val="22"/>
          <w:szCs w:val="22"/>
        </w:rPr>
        <w:t>Każdemu Wykonawcy, a także innemu podmiotowi, jeżeli ma lub miał interes w uzyskaniu danego zamówienia oraz poniósł lub może ponieść szkodę w wyniku naruszenia przez Zamawiającego przepisów ustawy przysługują środki ochrony prawnej przewidziane w dziale VI ustawy jak dla postępowań poniżej kwoty określonej w przepisach wykonawczych wydanych na podstawie art. 11 ust. 8 ustawy.</w:t>
      </w:r>
    </w:p>
    <w:p w:rsidR="009F1593" w:rsidRDefault="009F1593" w:rsidP="00250753">
      <w:pPr>
        <w:numPr>
          <w:ilvl w:val="1"/>
          <w:numId w:val="7"/>
        </w:numPr>
        <w:ind w:left="993" w:hanging="426"/>
        <w:jc w:val="both"/>
        <w:outlineLvl w:val="1"/>
        <w:rPr>
          <w:bCs/>
          <w:iCs/>
          <w:color w:val="000000"/>
          <w:sz w:val="22"/>
          <w:szCs w:val="22"/>
        </w:rPr>
      </w:pPr>
      <w:r>
        <w:rPr>
          <w:bCs/>
          <w:iCs/>
          <w:color w:val="000000"/>
          <w:sz w:val="22"/>
          <w:szCs w:val="22"/>
        </w:rPr>
        <w:t>W niniejszym postępowaniu odwołanie przysługuje wyłącznie wobec czynności:</w:t>
      </w:r>
    </w:p>
    <w:p w:rsidR="009F1593" w:rsidRDefault="009F1593" w:rsidP="00250753">
      <w:pPr>
        <w:numPr>
          <w:ilvl w:val="0"/>
          <w:numId w:val="19"/>
        </w:numPr>
        <w:suppressAutoHyphens/>
        <w:autoSpaceDN w:val="0"/>
        <w:ind w:left="1134" w:hanging="425"/>
        <w:textAlignment w:val="baseline"/>
        <w:rPr>
          <w:sz w:val="22"/>
          <w:szCs w:val="22"/>
        </w:rPr>
      </w:pPr>
      <w:r>
        <w:rPr>
          <w:sz w:val="22"/>
          <w:szCs w:val="22"/>
        </w:rPr>
        <w:t>określenia warunków udziału w postępowaniu,</w:t>
      </w:r>
    </w:p>
    <w:p w:rsidR="009F1593" w:rsidRDefault="009F1593" w:rsidP="00250753">
      <w:pPr>
        <w:numPr>
          <w:ilvl w:val="0"/>
          <w:numId w:val="20"/>
        </w:numPr>
        <w:suppressAutoHyphens/>
        <w:autoSpaceDN w:val="0"/>
        <w:ind w:left="1134" w:hanging="425"/>
        <w:textAlignment w:val="baseline"/>
        <w:rPr>
          <w:sz w:val="22"/>
          <w:szCs w:val="22"/>
        </w:rPr>
      </w:pPr>
      <w:r>
        <w:rPr>
          <w:sz w:val="22"/>
          <w:szCs w:val="22"/>
        </w:rPr>
        <w:t>wykluczenia odwołującego z postępowania,</w:t>
      </w:r>
    </w:p>
    <w:p w:rsidR="009F1593" w:rsidRDefault="009F1593" w:rsidP="00250753">
      <w:pPr>
        <w:numPr>
          <w:ilvl w:val="0"/>
          <w:numId w:val="21"/>
        </w:numPr>
        <w:suppressAutoHyphens/>
        <w:autoSpaceDN w:val="0"/>
        <w:ind w:left="1134" w:hanging="425"/>
        <w:textAlignment w:val="baseline"/>
        <w:rPr>
          <w:sz w:val="22"/>
          <w:szCs w:val="22"/>
        </w:rPr>
      </w:pPr>
      <w:r>
        <w:rPr>
          <w:sz w:val="22"/>
          <w:szCs w:val="22"/>
        </w:rPr>
        <w:t>odrzucenia oferty odwołującego,</w:t>
      </w:r>
    </w:p>
    <w:p w:rsidR="009F1593" w:rsidRDefault="009F1593" w:rsidP="00250753">
      <w:pPr>
        <w:numPr>
          <w:ilvl w:val="0"/>
          <w:numId w:val="21"/>
        </w:numPr>
        <w:suppressAutoHyphens/>
        <w:autoSpaceDN w:val="0"/>
        <w:ind w:left="1134" w:hanging="425"/>
        <w:textAlignment w:val="baseline"/>
        <w:rPr>
          <w:sz w:val="22"/>
          <w:szCs w:val="22"/>
        </w:rPr>
      </w:pPr>
      <w:r>
        <w:rPr>
          <w:sz w:val="22"/>
          <w:szCs w:val="22"/>
        </w:rPr>
        <w:t>opis przedmiotu zamówienia,</w:t>
      </w:r>
    </w:p>
    <w:p w:rsidR="009F1593" w:rsidRDefault="009F1593" w:rsidP="00250753">
      <w:pPr>
        <w:numPr>
          <w:ilvl w:val="0"/>
          <w:numId w:val="21"/>
        </w:numPr>
        <w:suppressAutoHyphens/>
        <w:autoSpaceDN w:val="0"/>
        <w:ind w:left="1134" w:hanging="425"/>
        <w:textAlignment w:val="baseline"/>
        <w:rPr>
          <w:sz w:val="22"/>
          <w:szCs w:val="22"/>
        </w:rPr>
      </w:pPr>
      <w:r>
        <w:rPr>
          <w:sz w:val="22"/>
          <w:szCs w:val="22"/>
        </w:rPr>
        <w:t>wyboru najkorzystniejszej oferty.</w:t>
      </w:r>
    </w:p>
    <w:p w:rsidR="009F1593" w:rsidRDefault="009F1593" w:rsidP="00250753">
      <w:pPr>
        <w:numPr>
          <w:ilvl w:val="1"/>
          <w:numId w:val="7"/>
        </w:numPr>
        <w:tabs>
          <w:tab w:val="num" w:pos="993"/>
        </w:tabs>
        <w:ind w:left="993" w:hanging="426"/>
        <w:jc w:val="both"/>
        <w:outlineLvl w:val="1"/>
        <w:rPr>
          <w:bCs/>
          <w:iCs/>
          <w:color w:val="000000"/>
          <w:sz w:val="22"/>
          <w:szCs w:val="22"/>
        </w:rPr>
      </w:pPr>
      <w:r>
        <w:rPr>
          <w:bCs/>
          <w:iCs/>
          <w:color w:val="000000"/>
          <w:sz w:val="22"/>
          <w:szCs w:val="22"/>
        </w:rPr>
        <w:t xml:space="preserve">Wykonawca może w terminie przewidzianym do wniesienia odwołania poinformować Zamawiającego o niezgodnej z przepisami ustawy czynności podjętej przez niego lub zaniechaniu czynności, do której jest on zobowiązany na podstawie ustawy, na które nie przysługuje odwołanie na podstawie art. 180 ust. 2 ustawy </w:t>
      </w:r>
      <w:proofErr w:type="spellStart"/>
      <w:r>
        <w:rPr>
          <w:bCs/>
          <w:iCs/>
          <w:color w:val="000000"/>
          <w:sz w:val="22"/>
          <w:szCs w:val="22"/>
        </w:rPr>
        <w:t>Pzp</w:t>
      </w:r>
      <w:proofErr w:type="spellEnd"/>
      <w:r>
        <w:rPr>
          <w:bCs/>
          <w:iCs/>
          <w:color w:val="000000"/>
          <w:sz w:val="22"/>
          <w:szCs w:val="22"/>
        </w:rPr>
        <w:t>.</w:t>
      </w:r>
    </w:p>
    <w:p w:rsidR="009F1593" w:rsidRDefault="009F1593" w:rsidP="00250753">
      <w:pPr>
        <w:numPr>
          <w:ilvl w:val="0"/>
          <w:numId w:val="7"/>
        </w:numPr>
        <w:tabs>
          <w:tab w:val="num" w:pos="-76"/>
          <w:tab w:val="left" w:pos="993"/>
        </w:tabs>
        <w:suppressAutoHyphens/>
        <w:spacing w:before="360" w:after="120"/>
        <w:ind w:left="644"/>
        <w:jc w:val="both"/>
        <w:outlineLvl w:val="0"/>
        <w:rPr>
          <w:b/>
          <w:bCs/>
          <w:caps/>
          <w:kern w:val="2"/>
          <w:sz w:val="22"/>
          <w:szCs w:val="22"/>
          <w:lang w:eastAsia="zh-CN"/>
        </w:rPr>
      </w:pPr>
      <w:r>
        <w:rPr>
          <w:b/>
          <w:bCs/>
          <w:caps/>
          <w:kern w:val="2"/>
          <w:sz w:val="22"/>
          <w:szCs w:val="22"/>
          <w:lang w:eastAsia="zh-CN"/>
        </w:rPr>
        <w:t>Informacje dodatkowe:</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przewiduje zawarcia umowy ramowej.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przewiduje dokonania wyboru oferty najkorzystniejszej z wykorzystaniem aukcji elektronicznej.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przewiduje ustanowienia dynamicznego systemu zakupów.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dopuszcza możliwości złożenia oferty w postaci katalogów elektronicznych lub dołączenia katalogów elektronicznych do oferty.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Zamawiający nie przeprowadził dialogu technicznego przed wszczęciem postępowania.</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Rozliczenia finansowe między Zamawiającym a Wykonawcą dokonywane będą w polskich złotych.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przewiduje udzielania zaliczek na poczet wykonania zamówienia.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przewiduje zwrotu kosztów udziału w postępowaniu. Wszelkie koszty związane z przygotowaniem i złożeniem oferty ponosi Wykonawca.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 xml:space="preserve">Zamawiający nie określa w opisie przedmiotu zamówienia standardów jakościowych odnoszących się do wszystkich istotnych cech przedmiotu zamówienia celem stosowania normy, o której mowa w art. 91 ust. 2a ustawy </w:t>
      </w:r>
      <w:proofErr w:type="spellStart"/>
      <w:r>
        <w:rPr>
          <w:bCs/>
          <w:iCs/>
          <w:color w:val="000000"/>
          <w:sz w:val="22"/>
          <w:szCs w:val="22"/>
          <w:lang w:eastAsia="zh-CN"/>
        </w:rPr>
        <w:t>Pzp</w:t>
      </w:r>
      <w:proofErr w:type="spellEnd"/>
      <w:r>
        <w:rPr>
          <w:bCs/>
          <w:iCs/>
          <w:color w:val="000000"/>
          <w:sz w:val="22"/>
          <w:szCs w:val="22"/>
          <w:lang w:eastAsia="zh-CN"/>
        </w:rPr>
        <w:t xml:space="preserve">. </w:t>
      </w:r>
    </w:p>
    <w:p w:rsidR="009F1593" w:rsidRDefault="009F1593" w:rsidP="00250753">
      <w:pPr>
        <w:numPr>
          <w:ilvl w:val="0"/>
          <w:numId w:val="22"/>
        </w:numPr>
        <w:tabs>
          <w:tab w:val="left" w:pos="993"/>
        </w:tabs>
        <w:suppressAutoHyphens/>
        <w:ind w:left="992" w:hanging="425"/>
        <w:jc w:val="both"/>
        <w:outlineLvl w:val="1"/>
        <w:rPr>
          <w:bCs/>
          <w:iCs/>
          <w:color w:val="000000"/>
          <w:sz w:val="22"/>
          <w:szCs w:val="22"/>
          <w:lang w:eastAsia="zh-CN"/>
        </w:rPr>
      </w:pPr>
      <w:r>
        <w:rPr>
          <w:bCs/>
          <w:iCs/>
          <w:color w:val="000000"/>
          <w:sz w:val="22"/>
          <w:szCs w:val="22"/>
          <w:lang w:eastAsia="zh-CN"/>
        </w:rPr>
        <w:t>Zamawiający nie przewiduje możliwości przedstawienia informacji zawartych w ofercie w postaci katalogu elektronicznego lub dołączenia katalogu elektronicznego do oferty.</w:t>
      </w:r>
    </w:p>
    <w:p w:rsidR="009F1593" w:rsidRDefault="009F1593" w:rsidP="00250753">
      <w:pPr>
        <w:numPr>
          <w:ilvl w:val="0"/>
          <w:numId w:val="7"/>
        </w:numPr>
        <w:tabs>
          <w:tab w:val="num" w:pos="-76"/>
          <w:tab w:val="left" w:pos="993"/>
        </w:tabs>
        <w:suppressAutoHyphens/>
        <w:spacing w:before="120" w:after="120"/>
        <w:ind w:left="641" w:hanging="357"/>
        <w:jc w:val="both"/>
        <w:outlineLvl w:val="0"/>
        <w:rPr>
          <w:b/>
          <w:bCs/>
          <w:caps/>
          <w:kern w:val="2"/>
          <w:sz w:val="22"/>
          <w:szCs w:val="22"/>
          <w:lang w:eastAsia="zh-CN"/>
        </w:rPr>
      </w:pPr>
      <w:r>
        <w:rPr>
          <w:rFonts w:eastAsia="Calibri"/>
          <w:b/>
          <w:sz w:val="22"/>
          <w:szCs w:val="22"/>
          <w:lang w:eastAsia="en-US"/>
        </w:rPr>
        <w:t>INFORMACJA O PRZETWARZANIU DANYCH OSOBOWYCH.</w:t>
      </w:r>
    </w:p>
    <w:p w:rsidR="009F1593" w:rsidRDefault="009F1593" w:rsidP="009F1593">
      <w:pPr>
        <w:ind w:left="709"/>
        <w:jc w:val="both"/>
        <w:rPr>
          <w:sz w:val="22"/>
          <w:szCs w:val="22"/>
        </w:rPr>
      </w:pPr>
      <w:r>
        <w:rPr>
          <w:sz w:val="22"/>
          <w:szCs w:val="22"/>
        </w:rPr>
        <w:t xml:space="preserve">Zgodnie z art. 13 ust. 1 i 2 </w:t>
      </w:r>
      <w:r>
        <w:rPr>
          <w:rFonts w:eastAsia="Calibri"/>
          <w:sz w:val="22"/>
          <w:szCs w:val="22"/>
          <w:lang w:eastAsia="en-US"/>
        </w:rPr>
        <w:t xml:space="preserve">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w:t>
      </w:r>
      <w:r>
        <w:rPr>
          <w:sz w:val="22"/>
          <w:szCs w:val="22"/>
        </w:rPr>
        <w:t xml:space="preserve">dalej „RODO”, informuję, że: </w:t>
      </w:r>
    </w:p>
    <w:p w:rsidR="009F1593" w:rsidRDefault="009F1593" w:rsidP="00250753">
      <w:pPr>
        <w:numPr>
          <w:ilvl w:val="0"/>
          <w:numId w:val="23"/>
        </w:numPr>
        <w:ind w:left="709" w:hanging="425"/>
        <w:contextualSpacing/>
        <w:jc w:val="both"/>
        <w:rPr>
          <w:color w:val="00B0F0"/>
          <w:sz w:val="22"/>
          <w:szCs w:val="22"/>
        </w:rPr>
      </w:pPr>
      <w:r>
        <w:rPr>
          <w:sz w:val="22"/>
          <w:szCs w:val="22"/>
        </w:rPr>
        <w:t>administratorem Pani/Pana danych osobowych jest Akademia Górniczo-Hutnicza im. Stanisława Staszica w Krakowie, al. Mickiewicza 30, 30-059 Kraków;</w:t>
      </w:r>
    </w:p>
    <w:p w:rsidR="009F1593" w:rsidRDefault="009F1593" w:rsidP="00250753">
      <w:pPr>
        <w:numPr>
          <w:ilvl w:val="0"/>
          <w:numId w:val="23"/>
        </w:numPr>
        <w:ind w:left="709" w:hanging="426"/>
        <w:contextualSpacing/>
        <w:jc w:val="both"/>
        <w:rPr>
          <w:sz w:val="22"/>
          <w:szCs w:val="22"/>
        </w:rPr>
      </w:pPr>
      <w:r>
        <w:rPr>
          <w:sz w:val="22"/>
          <w:szCs w:val="22"/>
        </w:rPr>
        <w:t>z inspektorem ochrony danych osobowych w Akademii Górniczo-Hutniczej im. Stanisława Staszica można skontaktować się przez adres e-mail: iodo@agh.edu.pl</w:t>
      </w:r>
      <w:r>
        <w:rPr>
          <w:i/>
          <w:sz w:val="22"/>
          <w:szCs w:val="22"/>
        </w:rPr>
        <w:t xml:space="preserve">, </w:t>
      </w:r>
      <w:r>
        <w:rPr>
          <w:sz w:val="22"/>
          <w:szCs w:val="22"/>
        </w:rPr>
        <w:t>telefon: (12) 617 53 25  lub pisemnie na adres siedziby administratora;</w:t>
      </w:r>
    </w:p>
    <w:p w:rsidR="009F1593" w:rsidRPr="00250753" w:rsidRDefault="009F1593" w:rsidP="00250753">
      <w:pPr>
        <w:numPr>
          <w:ilvl w:val="0"/>
          <w:numId w:val="23"/>
        </w:numPr>
        <w:ind w:left="709" w:hanging="426"/>
        <w:contextualSpacing/>
        <w:jc w:val="both"/>
        <w:rPr>
          <w:sz w:val="22"/>
          <w:szCs w:val="22"/>
        </w:rPr>
      </w:pPr>
      <w:r w:rsidRPr="00250753">
        <w:rPr>
          <w:sz w:val="22"/>
          <w:szCs w:val="22"/>
        </w:rPr>
        <w:t>Pani/Pana dane osobowe przetwarzane będą na podstawie art. 6 ust. 1 lit. c</w:t>
      </w:r>
      <w:r w:rsidRPr="00250753">
        <w:rPr>
          <w:i/>
          <w:sz w:val="22"/>
          <w:szCs w:val="22"/>
        </w:rPr>
        <w:t xml:space="preserve"> </w:t>
      </w:r>
      <w:r w:rsidRPr="00250753">
        <w:rPr>
          <w:sz w:val="22"/>
          <w:szCs w:val="22"/>
        </w:rPr>
        <w:t xml:space="preserve">RODO w celu </w:t>
      </w:r>
      <w:r w:rsidRPr="00250753">
        <w:rPr>
          <w:rFonts w:eastAsia="Calibri"/>
          <w:sz w:val="22"/>
          <w:szCs w:val="22"/>
          <w:lang w:eastAsia="en-US"/>
        </w:rPr>
        <w:t xml:space="preserve">związanym z postępowaniem o udzielenie zamówienia publicznego pod nazwą </w:t>
      </w:r>
      <w:r w:rsidR="00250753" w:rsidRPr="00250753">
        <w:rPr>
          <w:i/>
          <w:sz w:val="22"/>
          <w:szCs w:val="22"/>
        </w:rPr>
        <w:t xml:space="preserve">Dostawa materiałów reklamowo-promocyjnych dla potrzeb Konferencji </w:t>
      </w:r>
      <w:proofErr w:type="spellStart"/>
      <w:r w:rsidR="00250753" w:rsidRPr="00250753">
        <w:rPr>
          <w:i/>
          <w:sz w:val="22"/>
          <w:szCs w:val="22"/>
        </w:rPr>
        <w:t>WGiG</w:t>
      </w:r>
      <w:proofErr w:type="spellEnd"/>
      <w:r w:rsidRPr="00250753">
        <w:rPr>
          <w:i/>
          <w:sz w:val="22"/>
          <w:szCs w:val="22"/>
        </w:rPr>
        <w:t xml:space="preserve">, </w:t>
      </w:r>
      <w:r w:rsidRPr="00250753">
        <w:rPr>
          <w:rFonts w:eastAsia="Calibri"/>
          <w:sz w:val="22"/>
          <w:szCs w:val="22"/>
          <w:lang w:eastAsia="en-US"/>
        </w:rPr>
        <w:t>prowadzonym w trybie przetargu nieograniczonego;</w:t>
      </w:r>
    </w:p>
    <w:p w:rsidR="009F1593" w:rsidRDefault="009F1593" w:rsidP="00250753">
      <w:pPr>
        <w:numPr>
          <w:ilvl w:val="0"/>
          <w:numId w:val="23"/>
        </w:numPr>
        <w:ind w:left="709" w:hanging="426"/>
        <w:contextualSpacing/>
        <w:jc w:val="both"/>
        <w:rPr>
          <w:color w:val="00B0F0"/>
          <w:sz w:val="22"/>
          <w:szCs w:val="22"/>
        </w:rPr>
      </w:pPr>
      <w:r>
        <w:rPr>
          <w:sz w:val="22"/>
          <w:szCs w:val="22"/>
        </w:rPr>
        <w:t xml:space="preserve">odbiorcami Pani/Pana danych osobowych będą osoby lub podmioty, którym udostępniona zostanie dokumentacja postępowania w oparciu o art. 8 oraz art. 96 ust. 3 ustawy z dnia 29 stycznia 2004 r. – Prawo zamówień publicznych (Dz. U. z 2017 r. poz. 1579 i 2018), dalej „ustawa </w:t>
      </w:r>
      <w:proofErr w:type="spellStart"/>
      <w:r>
        <w:rPr>
          <w:sz w:val="22"/>
          <w:szCs w:val="22"/>
        </w:rPr>
        <w:t>Pzp</w:t>
      </w:r>
      <w:proofErr w:type="spellEnd"/>
      <w:r>
        <w:rPr>
          <w:sz w:val="22"/>
          <w:szCs w:val="22"/>
        </w:rPr>
        <w:t xml:space="preserve">”;  </w:t>
      </w:r>
    </w:p>
    <w:p w:rsidR="009F1593" w:rsidRDefault="009F1593" w:rsidP="00250753">
      <w:pPr>
        <w:numPr>
          <w:ilvl w:val="0"/>
          <w:numId w:val="23"/>
        </w:numPr>
        <w:ind w:left="709" w:hanging="426"/>
        <w:contextualSpacing/>
        <w:jc w:val="both"/>
        <w:rPr>
          <w:color w:val="00B0F0"/>
          <w:sz w:val="22"/>
          <w:szCs w:val="22"/>
        </w:rPr>
      </w:pPr>
      <w:r>
        <w:rPr>
          <w:sz w:val="22"/>
          <w:szCs w:val="22"/>
        </w:rPr>
        <w:lastRenderedPageBreak/>
        <w:t>Pani/Pana dane osobowe będą przechowywane przez okres:</w:t>
      </w:r>
    </w:p>
    <w:p w:rsidR="009F1593" w:rsidRDefault="009F1593" w:rsidP="009F1593">
      <w:pPr>
        <w:ind w:left="709"/>
        <w:contextualSpacing/>
        <w:jc w:val="both"/>
        <w:rPr>
          <w:sz w:val="22"/>
          <w:szCs w:val="22"/>
        </w:rPr>
      </w:pPr>
      <w:r>
        <w:rPr>
          <w:sz w:val="22"/>
          <w:szCs w:val="22"/>
        </w:rPr>
        <w:t>- 4 lat od dnia zakończenia postępowania o udzielenie zamówienia publicznego, albo przez okres</w:t>
      </w:r>
      <w:r>
        <w:rPr>
          <w:sz w:val="22"/>
          <w:szCs w:val="22"/>
        </w:rPr>
        <w:br/>
        <w:t>dłuższy jeżeli wynika to z regulacji wewnętrznych danej Jednostki,</w:t>
      </w:r>
    </w:p>
    <w:p w:rsidR="009F1593" w:rsidRDefault="009F1593" w:rsidP="009F1593">
      <w:pPr>
        <w:ind w:left="709"/>
        <w:contextualSpacing/>
        <w:jc w:val="both"/>
        <w:rPr>
          <w:sz w:val="22"/>
          <w:szCs w:val="22"/>
        </w:rPr>
      </w:pPr>
      <w:r>
        <w:rPr>
          <w:sz w:val="22"/>
          <w:szCs w:val="22"/>
        </w:rPr>
        <w:t>- jeżeli czas trwania umowy przekracza 4 lata - przez cały czas trwania umowy,</w:t>
      </w:r>
    </w:p>
    <w:p w:rsidR="009F1593" w:rsidRDefault="009F1593" w:rsidP="009F1593">
      <w:pPr>
        <w:ind w:left="709"/>
        <w:contextualSpacing/>
        <w:jc w:val="both"/>
        <w:rPr>
          <w:color w:val="00B0F0"/>
          <w:sz w:val="22"/>
          <w:szCs w:val="22"/>
        </w:rPr>
      </w:pPr>
      <w:r>
        <w:rPr>
          <w:sz w:val="22"/>
          <w:szCs w:val="22"/>
        </w:rPr>
        <w:t>- w przypadku zamówień współfinansowanych ze środków UE przez okres, o którym mowa w art. 125 ust. 4 lit. d) w zw. z art. 140 rozporządzenia nr 1303/2013.</w:t>
      </w:r>
    </w:p>
    <w:p w:rsidR="009F1593" w:rsidRDefault="009F1593" w:rsidP="00250753">
      <w:pPr>
        <w:numPr>
          <w:ilvl w:val="0"/>
          <w:numId w:val="23"/>
        </w:numPr>
        <w:ind w:left="709" w:hanging="426"/>
        <w:contextualSpacing/>
        <w:jc w:val="both"/>
        <w:rPr>
          <w:b/>
          <w:i/>
          <w:sz w:val="22"/>
          <w:szCs w:val="22"/>
        </w:rPr>
      </w:pPr>
      <w:r>
        <w:rPr>
          <w:sz w:val="22"/>
          <w:szCs w:val="22"/>
        </w:rPr>
        <w:t xml:space="preserve">obowiązek podania przez Panią/Pana danych osobowych bezpośrednio Pani/Pana dotyczących jest wymogiem ustawowym określonym w przepisach ustawy </w:t>
      </w:r>
      <w:proofErr w:type="spellStart"/>
      <w:r>
        <w:rPr>
          <w:sz w:val="22"/>
          <w:szCs w:val="22"/>
        </w:rPr>
        <w:t>Pzp</w:t>
      </w:r>
      <w:proofErr w:type="spellEnd"/>
      <w:r>
        <w:rPr>
          <w:sz w:val="22"/>
          <w:szCs w:val="22"/>
        </w:rPr>
        <w:t xml:space="preserve">, związanym z udziałem w postępowaniu o udzielenie zamówienia publicznego; konsekwencje niepodania określonych danych wynikają z ustawy </w:t>
      </w:r>
      <w:proofErr w:type="spellStart"/>
      <w:r>
        <w:rPr>
          <w:sz w:val="22"/>
          <w:szCs w:val="22"/>
        </w:rPr>
        <w:t>Pzp</w:t>
      </w:r>
      <w:proofErr w:type="spellEnd"/>
      <w:r>
        <w:rPr>
          <w:sz w:val="22"/>
          <w:szCs w:val="22"/>
        </w:rPr>
        <w:t xml:space="preserve">;  </w:t>
      </w:r>
    </w:p>
    <w:p w:rsidR="009F1593" w:rsidRDefault="009F1593" w:rsidP="00250753">
      <w:pPr>
        <w:numPr>
          <w:ilvl w:val="0"/>
          <w:numId w:val="23"/>
        </w:numPr>
        <w:ind w:left="709" w:hanging="426"/>
        <w:contextualSpacing/>
        <w:jc w:val="both"/>
        <w:rPr>
          <w:rFonts w:eastAsia="Calibri"/>
          <w:sz w:val="22"/>
          <w:szCs w:val="22"/>
          <w:lang w:eastAsia="en-US"/>
        </w:rPr>
      </w:pPr>
      <w:r>
        <w:rPr>
          <w:sz w:val="22"/>
          <w:szCs w:val="22"/>
        </w:rPr>
        <w:t>w odniesieniu do Pani/Pana danych osobowych decyzje nie będą podejmowane w sposób zautomatyzowany, stosowanie do art. 22 RODO;</w:t>
      </w:r>
    </w:p>
    <w:p w:rsidR="009F1593" w:rsidRDefault="009F1593" w:rsidP="00250753">
      <w:pPr>
        <w:numPr>
          <w:ilvl w:val="0"/>
          <w:numId w:val="23"/>
        </w:numPr>
        <w:ind w:left="709" w:hanging="426"/>
        <w:contextualSpacing/>
        <w:jc w:val="both"/>
        <w:rPr>
          <w:color w:val="00B0F0"/>
          <w:sz w:val="22"/>
          <w:szCs w:val="22"/>
        </w:rPr>
      </w:pPr>
      <w:r>
        <w:rPr>
          <w:sz w:val="22"/>
          <w:szCs w:val="22"/>
        </w:rPr>
        <w:t>posiada Pani/Pan:</w:t>
      </w:r>
    </w:p>
    <w:p w:rsidR="009F1593" w:rsidRDefault="009F1593" w:rsidP="00250753">
      <w:pPr>
        <w:numPr>
          <w:ilvl w:val="0"/>
          <w:numId w:val="24"/>
        </w:numPr>
        <w:ind w:left="709" w:hanging="283"/>
        <w:contextualSpacing/>
        <w:jc w:val="both"/>
        <w:rPr>
          <w:color w:val="00B0F0"/>
          <w:sz w:val="22"/>
          <w:szCs w:val="22"/>
        </w:rPr>
      </w:pPr>
      <w:r>
        <w:rPr>
          <w:sz w:val="22"/>
          <w:szCs w:val="22"/>
        </w:rPr>
        <w:t>na podstawie art. 15 RODO prawo dostępu do danych osobowych Pani/Pana dotyczących;</w:t>
      </w:r>
    </w:p>
    <w:p w:rsidR="009F1593" w:rsidRDefault="009F1593" w:rsidP="00250753">
      <w:pPr>
        <w:numPr>
          <w:ilvl w:val="0"/>
          <w:numId w:val="24"/>
        </w:numPr>
        <w:ind w:left="709" w:hanging="283"/>
        <w:contextualSpacing/>
        <w:jc w:val="both"/>
        <w:rPr>
          <w:sz w:val="22"/>
          <w:szCs w:val="22"/>
        </w:rPr>
      </w:pPr>
      <w:r>
        <w:rPr>
          <w:sz w:val="22"/>
          <w:szCs w:val="22"/>
        </w:rPr>
        <w:t>na podstawie art. 16 RODO prawo do sprostowania Pani/Pana danych osobowych (</w:t>
      </w:r>
      <w:r>
        <w:rPr>
          <w:rFonts w:eastAsia="Calibri"/>
          <w:b/>
          <w:i/>
          <w:sz w:val="22"/>
          <w:szCs w:val="22"/>
          <w:lang w:eastAsia="en-US"/>
        </w:rPr>
        <w:t>Wyjaśnienie:</w:t>
      </w:r>
      <w:r>
        <w:rPr>
          <w:rFonts w:eastAsia="Calibri"/>
          <w:i/>
          <w:sz w:val="22"/>
          <w:szCs w:val="22"/>
          <w:lang w:eastAsia="en-US"/>
        </w:rPr>
        <w:t xml:space="preserve"> </w:t>
      </w:r>
      <w:r>
        <w:rPr>
          <w:i/>
          <w:sz w:val="22"/>
          <w:szCs w:val="22"/>
        </w:rPr>
        <w:t xml:space="preserve">skorzystanie z prawa do sprostowania nie może skutkować zmianą </w:t>
      </w:r>
      <w:r>
        <w:rPr>
          <w:rFonts w:eastAsia="Calibri"/>
          <w:i/>
          <w:sz w:val="22"/>
          <w:szCs w:val="22"/>
          <w:lang w:eastAsia="en-US"/>
        </w:rPr>
        <w:t>wyniku postępowania</w:t>
      </w:r>
      <w:r>
        <w:rPr>
          <w:rFonts w:eastAsia="Calibri"/>
          <w:i/>
          <w:sz w:val="22"/>
          <w:szCs w:val="22"/>
          <w:lang w:eastAsia="en-US"/>
        </w:rPr>
        <w:br/>
        <w:t xml:space="preserve">o udzielenie zamówienia publicznego ani zmianą postanowień umowy w zakresie niezgodnym z ustawą </w:t>
      </w:r>
      <w:proofErr w:type="spellStart"/>
      <w:r>
        <w:rPr>
          <w:rFonts w:eastAsia="Calibri"/>
          <w:i/>
          <w:sz w:val="22"/>
          <w:szCs w:val="22"/>
          <w:lang w:eastAsia="en-US"/>
        </w:rPr>
        <w:t>Pzp</w:t>
      </w:r>
      <w:proofErr w:type="spellEnd"/>
      <w:r>
        <w:rPr>
          <w:rFonts w:eastAsia="Calibri"/>
          <w:i/>
          <w:sz w:val="22"/>
          <w:szCs w:val="22"/>
          <w:lang w:eastAsia="en-US"/>
        </w:rPr>
        <w:t xml:space="preserve"> oraz nie może naruszać integralności protokołu oraz jego załączników)</w:t>
      </w:r>
      <w:r>
        <w:rPr>
          <w:sz w:val="22"/>
          <w:szCs w:val="22"/>
        </w:rPr>
        <w:t>;</w:t>
      </w:r>
    </w:p>
    <w:p w:rsidR="009F1593" w:rsidRDefault="009F1593" w:rsidP="00250753">
      <w:pPr>
        <w:numPr>
          <w:ilvl w:val="0"/>
          <w:numId w:val="24"/>
        </w:numPr>
        <w:ind w:left="709" w:hanging="283"/>
        <w:contextualSpacing/>
        <w:jc w:val="both"/>
        <w:rPr>
          <w:sz w:val="22"/>
          <w:szCs w:val="22"/>
        </w:rPr>
      </w:pPr>
      <w:r>
        <w:rPr>
          <w:sz w:val="22"/>
          <w:szCs w:val="22"/>
        </w:rPr>
        <w:t>na podstawie art. 18 RODO prawo żądania od administratora ograniczenia przetwarzania danych osobowych z zastrzeżeniem przypadków, o których mowa w art. 18 ust. 2 RODO (</w:t>
      </w:r>
      <w:r>
        <w:rPr>
          <w:rFonts w:eastAsia="Calibri"/>
          <w:b/>
          <w:i/>
          <w:sz w:val="22"/>
          <w:szCs w:val="22"/>
          <w:lang w:eastAsia="en-US"/>
        </w:rPr>
        <w:t>Wyjaśnienie:</w:t>
      </w:r>
      <w:r>
        <w:rPr>
          <w:rFonts w:eastAsia="Calibri"/>
          <w:i/>
          <w:sz w:val="22"/>
          <w:szCs w:val="22"/>
          <w:lang w:eastAsia="en-US"/>
        </w:rPr>
        <w:t xml:space="preserve"> prawo do ograniczenia przetwarzania nie ma zastosowania w odniesieniu do </w:t>
      </w:r>
      <w:r>
        <w:rPr>
          <w:i/>
          <w:sz w:val="22"/>
          <w:szCs w:val="22"/>
        </w:rPr>
        <w:t>przechowywania, w celu zapewnienia korzystania ze środków ochrony prawnej lub w celu ochrony praw innej osoby fizycznej lub prawnej, lub z uwagi na ważne względy interesu publicznego Unii Europejskiej lub państwa członkowskiego);</w:t>
      </w:r>
      <w:r>
        <w:rPr>
          <w:sz w:val="22"/>
          <w:szCs w:val="22"/>
        </w:rPr>
        <w:t xml:space="preserve"> </w:t>
      </w:r>
    </w:p>
    <w:p w:rsidR="009F1593" w:rsidRDefault="009F1593" w:rsidP="00250753">
      <w:pPr>
        <w:numPr>
          <w:ilvl w:val="0"/>
          <w:numId w:val="24"/>
        </w:numPr>
        <w:ind w:left="709" w:hanging="283"/>
        <w:contextualSpacing/>
        <w:jc w:val="both"/>
        <w:rPr>
          <w:i/>
          <w:color w:val="00B0F0"/>
          <w:sz w:val="22"/>
          <w:szCs w:val="22"/>
        </w:rPr>
      </w:pPr>
      <w:r>
        <w:rPr>
          <w:sz w:val="22"/>
          <w:szCs w:val="22"/>
        </w:rPr>
        <w:t>prawo do wniesienia skargi do Prezesa Urzędu Ochrony Danych Osobowych, gdy uzna Pani/Pan, że przetwarzanie danych osobowych Pani/Pana dotyczących narusza przepisy RODO;</w:t>
      </w:r>
    </w:p>
    <w:p w:rsidR="009F1593" w:rsidRDefault="009F1593" w:rsidP="00250753">
      <w:pPr>
        <w:numPr>
          <w:ilvl w:val="0"/>
          <w:numId w:val="23"/>
        </w:numPr>
        <w:ind w:left="709" w:hanging="426"/>
        <w:contextualSpacing/>
        <w:jc w:val="both"/>
        <w:rPr>
          <w:i/>
          <w:color w:val="00B0F0"/>
          <w:sz w:val="22"/>
          <w:szCs w:val="22"/>
        </w:rPr>
      </w:pPr>
      <w:r>
        <w:rPr>
          <w:sz w:val="22"/>
          <w:szCs w:val="22"/>
        </w:rPr>
        <w:t>nie przysługuje Pani/Panu:</w:t>
      </w:r>
    </w:p>
    <w:p w:rsidR="009F1593" w:rsidRDefault="009F1593" w:rsidP="00250753">
      <w:pPr>
        <w:numPr>
          <w:ilvl w:val="0"/>
          <w:numId w:val="25"/>
        </w:numPr>
        <w:ind w:left="709" w:hanging="283"/>
        <w:contextualSpacing/>
        <w:jc w:val="both"/>
        <w:rPr>
          <w:i/>
          <w:color w:val="00B0F0"/>
          <w:sz w:val="22"/>
          <w:szCs w:val="22"/>
        </w:rPr>
      </w:pPr>
      <w:r>
        <w:rPr>
          <w:sz w:val="22"/>
          <w:szCs w:val="22"/>
        </w:rPr>
        <w:t>w związku z art. 17 ust. 3 lit. b, d lub e RODO prawo do usunięcia danych osobowych;</w:t>
      </w:r>
    </w:p>
    <w:p w:rsidR="009F1593" w:rsidRDefault="009F1593" w:rsidP="00250753">
      <w:pPr>
        <w:numPr>
          <w:ilvl w:val="0"/>
          <w:numId w:val="25"/>
        </w:numPr>
        <w:ind w:left="709" w:hanging="283"/>
        <w:contextualSpacing/>
        <w:jc w:val="both"/>
        <w:rPr>
          <w:b/>
          <w:i/>
          <w:sz w:val="22"/>
          <w:szCs w:val="22"/>
        </w:rPr>
      </w:pPr>
      <w:r>
        <w:rPr>
          <w:sz w:val="22"/>
          <w:szCs w:val="22"/>
        </w:rPr>
        <w:t>prawo do przenoszenia danych osobowych, o którym mowa w art. 20 RODO;</w:t>
      </w:r>
    </w:p>
    <w:p w:rsidR="009F1593" w:rsidRDefault="009F1593" w:rsidP="00250753">
      <w:pPr>
        <w:numPr>
          <w:ilvl w:val="0"/>
          <w:numId w:val="25"/>
        </w:numPr>
        <w:ind w:left="709" w:hanging="283"/>
        <w:contextualSpacing/>
        <w:jc w:val="both"/>
        <w:rPr>
          <w:b/>
          <w:i/>
          <w:sz w:val="22"/>
          <w:szCs w:val="22"/>
        </w:rPr>
      </w:pPr>
      <w:r>
        <w:rPr>
          <w:b/>
          <w:sz w:val="22"/>
          <w:szCs w:val="22"/>
        </w:rPr>
        <w:t>na podstawie art. 21 RODO prawo sprzeciwu, wobec przetwarzania danych osobowych, gdyż podstawą prawną przetwarzania Pani/Pana danych osobowych jest art. 6 ust. 1 lit. c RODO</w:t>
      </w:r>
      <w:r>
        <w:rPr>
          <w:sz w:val="22"/>
          <w:szCs w:val="22"/>
        </w:rPr>
        <w:t>.</w:t>
      </w:r>
      <w:r>
        <w:rPr>
          <w:b/>
          <w:sz w:val="22"/>
          <w:szCs w:val="22"/>
        </w:rPr>
        <w:t xml:space="preserve"> </w:t>
      </w:r>
    </w:p>
    <w:p w:rsidR="009F1593" w:rsidRDefault="009F1593" w:rsidP="00250753">
      <w:pPr>
        <w:numPr>
          <w:ilvl w:val="0"/>
          <w:numId w:val="7"/>
        </w:numPr>
        <w:tabs>
          <w:tab w:val="num" w:pos="-76"/>
          <w:tab w:val="left" w:pos="993"/>
        </w:tabs>
        <w:suppressAutoHyphens/>
        <w:spacing w:before="120" w:after="120"/>
        <w:ind w:left="641" w:hanging="357"/>
        <w:jc w:val="both"/>
        <w:outlineLvl w:val="0"/>
        <w:rPr>
          <w:b/>
          <w:bCs/>
          <w:caps/>
          <w:kern w:val="2"/>
          <w:sz w:val="22"/>
          <w:szCs w:val="22"/>
          <w:lang w:eastAsia="zh-CN"/>
        </w:rPr>
      </w:pPr>
      <w:r>
        <w:rPr>
          <w:b/>
          <w:bCs/>
          <w:caps/>
          <w:kern w:val="2"/>
          <w:sz w:val="22"/>
          <w:szCs w:val="22"/>
          <w:lang w:eastAsia="zh-CN"/>
        </w:rPr>
        <w:t xml:space="preserve">postanowienia końcowe </w:t>
      </w:r>
    </w:p>
    <w:p w:rsidR="009F1593" w:rsidRDefault="009F1593" w:rsidP="009F1593">
      <w:pPr>
        <w:suppressAutoHyphens/>
        <w:spacing w:before="60" w:after="60"/>
        <w:ind w:left="992"/>
        <w:jc w:val="both"/>
        <w:outlineLvl w:val="1"/>
        <w:rPr>
          <w:bCs/>
          <w:iCs/>
          <w:color w:val="000000"/>
          <w:sz w:val="22"/>
          <w:szCs w:val="22"/>
          <w:lang w:eastAsia="zh-CN"/>
        </w:rPr>
      </w:pPr>
      <w:r>
        <w:rPr>
          <w:bCs/>
          <w:iCs/>
          <w:color w:val="000000"/>
          <w:sz w:val="22"/>
          <w:szCs w:val="22"/>
          <w:lang w:eastAsia="zh-CN"/>
        </w:rPr>
        <w:t>W sprawach nieuregulowanych zastosowanie mają przepisy ustawy z dnia 29 stycznia 2004 r. Prawo zamówień publicznych.</w:t>
      </w:r>
    </w:p>
    <w:p w:rsidR="00250753" w:rsidRDefault="00250753" w:rsidP="009F1593">
      <w:pPr>
        <w:suppressAutoHyphens/>
        <w:spacing w:before="60" w:after="60"/>
        <w:ind w:left="992"/>
        <w:jc w:val="both"/>
        <w:outlineLvl w:val="1"/>
        <w:rPr>
          <w:bCs/>
          <w:iCs/>
          <w:color w:val="000000"/>
          <w:sz w:val="22"/>
          <w:szCs w:val="22"/>
          <w:lang w:eastAsia="zh-CN"/>
        </w:rPr>
      </w:pPr>
    </w:p>
    <w:p w:rsidR="009F1593" w:rsidRDefault="009F1593" w:rsidP="00250753">
      <w:pPr>
        <w:numPr>
          <w:ilvl w:val="0"/>
          <w:numId w:val="7"/>
        </w:numPr>
        <w:tabs>
          <w:tab w:val="num" w:pos="-76"/>
          <w:tab w:val="left" w:pos="993"/>
        </w:tabs>
        <w:suppressAutoHyphens/>
        <w:spacing w:before="120" w:after="120"/>
        <w:ind w:left="641" w:hanging="357"/>
        <w:jc w:val="both"/>
        <w:outlineLvl w:val="0"/>
        <w:rPr>
          <w:b/>
          <w:bCs/>
          <w:caps/>
          <w:kern w:val="2"/>
          <w:sz w:val="22"/>
          <w:szCs w:val="22"/>
          <w:lang w:eastAsia="zh-CN"/>
        </w:rPr>
      </w:pPr>
      <w:r>
        <w:rPr>
          <w:b/>
          <w:bCs/>
          <w:caps/>
          <w:kern w:val="2"/>
          <w:sz w:val="22"/>
          <w:szCs w:val="22"/>
          <w:lang w:eastAsia="zh-CN"/>
        </w:rPr>
        <w:t>ZAŁĄCZNIKI DO SIWZ</w:t>
      </w:r>
    </w:p>
    <w:p w:rsidR="009F1593" w:rsidRDefault="009F1593" w:rsidP="00250753">
      <w:pPr>
        <w:numPr>
          <w:ilvl w:val="0"/>
          <w:numId w:val="26"/>
        </w:numPr>
        <w:tabs>
          <w:tab w:val="left" w:pos="1134"/>
        </w:tabs>
        <w:suppressAutoHyphens/>
        <w:ind w:left="641" w:firstLine="68"/>
        <w:jc w:val="both"/>
        <w:outlineLvl w:val="1"/>
        <w:rPr>
          <w:bCs/>
          <w:iCs/>
          <w:color w:val="000000"/>
          <w:sz w:val="22"/>
          <w:szCs w:val="22"/>
          <w:lang w:eastAsia="zh-CN"/>
        </w:rPr>
      </w:pPr>
      <w:r>
        <w:rPr>
          <w:bCs/>
          <w:iCs/>
          <w:color w:val="000000"/>
          <w:sz w:val="22"/>
          <w:szCs w:val="22"/>
          <w:lang w:eastAsia="zh-CN"/>
        </w:rPr>
        <w:t>Formularz oferty.</w:t>
      </w:r>
    </w:p>
    <w:p w:rsidR="009F1593" w:rsidRDefault="009F1593" w:rsidP="00250753">
      <w:pPr>
        <w:numPr>
          <w:ilvl w:val="0"/>
          <w:numId w:val="26"/>
        </w:numPr>
        <w:tabs>
          <w:tab w:val="left" w:pos="1134"/>
        </w:tabs>
        <w:suppressAutoHyphens/>
        <w:ind w:left="1134" w:hanging="425"/>
        <w:jc w:val="both"/>
        <w:outlineLvl w:val="1"/>
        <w:rPr>
          <w:bCs/>
          <w:iCs/>
          <w:color w:val="000000"/>
          <w:sz w:val="22"/>
          <w:szCs w:val="22"/>
          <w:lang w:eastAsia="zh-CN"/>
        </w:rPr>
      </w:pPr>
      <w:r>
        <w:rPr>
          <w:bCs/>
          <w:iCs/>
          <w:color w:val="000000"/>
          <w:sz w:val="22"/>
          <w:szCs w:val="22"/>
          <w:lang w:eastAsia="zh-CN"/>
        </w:rPr>
        <w:t xml:space="preserve">Wzór oświadczenia o niepodleganiu wykluczeniu. </w:t>
      </w:r>
    </w:p>
    <w:p w:rsidR="009F1593" w:rsidRDefault="009F1593" w:rsidP="00250753">
      <w:pPr>
        <w:numPr>
          <w:ilvl w:val="0"/>
          <w:numId w:val="26"/>
        </w:numPr>
        <w:tabs>
          <w:tab w:val="left" w:pos="1134"/>
        </w:tabs>
        <w:suppressAutoHyphens/>
        <w:ind w:left="641" w:firstLine="68"/>
        <w:jc w:val="both"/>
        <w:outlineLvl w:val="1"/>
        <w:rPr>
          <w:bCs/>
          <w:iCs/>
          <w:color w:val="000000"/>
          <w:sz w:val="22"/>
          <w:szCs w:val="22"/>
          <w:lang w:eastAsia="zh-CN"/>
        </w:rPr>
      </w:pPr>
      <w:r>
        <w:rPr>
          <w:bCs/>
          <w:iCs/>
          <w:color w:val="000000"/>
          <w:sz w:val="22"/>
          <w:szCs w:val="22"/>
          <w:lang w:eastAsia="zh-CN"/>
        </w:rPr>
        <w:t>Wzór umowy.</w:t>
      </w:r>
    </w:p>
    <w:p w:rsidR="009F1593" w:rsidRDefault="009F1593" w:rsidP="009F1593">
      <w:pPr>
        <w:tabs>
          <w:tab w:val="left" w:pos="1134"/>
        </w:tabs>
        <w:suppressAutoHyphens/>
        <w:ind w:left="709"/>
        <w:jc w:val="both"/>
        <w:outlineLvl w:val="1"/>
        <w:rPr>
          <w:bCs/>
          <w:iCs/>
          <w:color w:val="000000"/>
          <w:sz w:val="22"/>
          <w:szCs w:val="22"/>
          <w:lang w:eastAsia="zh-CN"/>
        </w:rPr>
      </w:pPr>
    </w:p>
    <w:p w:rsidR="009F1593" w:rsidRDefault="009F1593" w:rsidP="009F1593">
      <w:pPr>
        <w:tabs>
          <w:tab w:val="left" w:pos="0"/>
          <w:tab w:val="left" w:pos="2700"/>
          <w:tab w:val="left" w:pos="7920"/>
        </w:tabs>
        <w:suppressAutoHyphens/>
        <w:spacing w:line="360" w:lineRule="auto"/>
      </w:pPr>
      <w:r>
        <w:rPr>
          <w:b/>
          <w:sz w:val="22"/>
          <w:szCs w:val="22"/>
          <w:lang w:eastAsia="zh-CN"/>
        </w:rPr>
        <w:t>Sporządził:</w:t>
      </w:r>
      <w:r>
        <w:rPr>
          <w:b/>
          <w:sz w:val="22"/>
          <w:szCs w:val="22"/>
          <w:lang w:eastAsia="zh-CN"/>
        </w:rPr>
        <w:tab/>
        <w:t xml:space="preserve">            Sprawdził:</w:t>
      </w:r>
      <w:r>
        <w:rPr>
          <w:b/>
          <w:sz w:val="22"/>
          <w:szCs w:val="22"/>
          <w:lang w:eastAsia="zh-CN"/>
        </w:rPr>
        <w:tab/>
        <w:t>Zatwierdził:</w:t>
      </w:r>
    </w:p>
    <w:p w:rsidR="009F1593" w:rsidRDefault="009F1593" w:rsidP="00B05D7C">
      <w:pPr>
        <w:pStyle w:val="Nagwek1"/>
        <w:numPr>
          <w:ilvl w:val="0"/>
          <w:numId w:val="0"/>
        </w:numPr>
        <w:ind w:left="432"/>
      </w:pPr>
      <w:r>
        <w:tab/>
      </w:r>
      <w:r w:rsidR="00296053">
        <w:t xml:space="preserve">                                                                                                          </w:t>
      </w:r>
      <w:r>
        <w:t>KANCLERZ</w:t>
      </w:r>
    </w:p>
    <w:p w:rsidR="009F1593" w:rsidRDefault="009F1593" w:rsidP="009F1593">
      <w:pPr>
        <w:pStyle w:val="Nagwek2"/>
        <w:numPr>
          <w:ilvl w:val="0"/>
          <w:numId w:val="0"/>
        </w:numPr>
        <w:tabs>
          <w:tab w:val="left" w:pos="708"/>
        </w:tabs>
        <w:ind w:left="680"/>
      </w:pPr>
    </w:p>
    <w:p w:rsidR="009F1593" w:rsidRDefault="009F1593" w:rsidP="009F1593">
      <w:pPr>
        <w:pStyle w:val="Nagwek2"/>
        <w:numPr>
          <w:ilvl w:val="0"/>
          <w:numId w:val="0"/>
        </w:numPr>
        <w:tabs>
          <w:tab w:val="left" w:pos="708"/>
        </w:tabs>
        <w:ind w:left="680" w:hanging="680"/>
      </w:pPr>
      <w:r>
        <w:t xml:space="preserve">                                                                                                               mgr inż. Henryk Zioło</w:t>
      </w:r>
    </w:p>
    <w:p w:rsidR="009F1593" w:rsidRDefault="009F1593" w:rsidP="00B05D7C">
      <w:pPr>
        <w:pStyle w:val="Nagwek1"/>
        <w:numPr>
          <w:ilvl w:val="0"/>
          <w:numId w:val="0"/>
        </w:numPr>
        <w:ind w:left="432"/>
      </w:pPr>
    </w:p>
    <w:p w:rsidR="009F1593" w:rsidRDefault="009F1593" w:rsidP="00B05D7C">
      <w:pPr>
        <w:pStyle w:val="Nagwek1"/>
        <w:numPr>
          <w:ilvl w:val="0"/>
          <w:numId w:val="0"/>
        </w:numPr>
        <w:ind w:left="432"/>
      </w:pPr>
    </w:p>
    <w:p w:rsidR="00EB7871" w:rsidRPr="009F1593" w:rsidRDefault="00EB7871" w:rsidP="009F1593"/>
    <w:sectPr w:rsidR="00EB7871" w:rsidRPr="009F1593">
      <w:headerReference w:type="default" r:id="rId23"/>
      <w:footerReference w:type="default" r:id="rId24"/>
      <w:pgSz w:w="11906" w:h="16838" w:code="9"/>
      <w:pgMar w:top="1418" w:right="1304" w:bottom="1418" w:left="130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C62FE" w:rsidRDefault="00FC62FE">
      <w:r>
        <w:separator/>
      </w:r>
    </w:p>
  </w:endnote>
  <w:endnote w:type="continuationSeparator" w:id="0">
    <w:p w:rsidR="00FC62FE" w:rsidRDefault="00FC62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ndale Sans UI">
    <w:altName w:val="Arial Unicode MS"/>
    <w:charset w:val="00"/>
    <w:family w:val="auto"/>
    <w:pitch w:val="variable"/>
  </w:font>
  <w:font w:name="TimesNewRoman">
    <w:altName w:val="Arial Unicode MS"/>
    <w:panose1 w:val="00000000000000000000"/>
    <w:charset w:val="80"/>
    <w:family w:val="auto"/>
    <w:notTrueType/>
    <w:pitch w:val="default"/>
    <w:sig w:usb0="00000005" w:usb1="08070000" w:usb2="00000010" w:usb3="00000000" w:csb0="00020002"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7F47" w:rsidRDefault="00DB78A2">
    <w:pPr>
      <w:pStyle w:val="Stopka"/>
      <w:rPr>
        <w:sz w:val="18"/>
        <w:szCs w:val="18"/>
      </w:rPr>
    </w:pPr>
    <w:r>
      <w:rPr>
        <w:noProof/>
        <w:sz w:val="18"/>
        <w:szCs w:val="18"/>
      </w:rPr>
      <mc:AlternateContent>
        <mc:Choice Requires="wps">
          <w:drawing>
            <wp:anchor distT="0" distB="0" distL="114300" distR="114300" simplePos="0" relativeHeight="251657216" behindDoc="0" locked="0" layoutInCell="1" allowOverlap="1">
              <wp:simplePos x="0" y="0"/>
              <wp:positionH relativeFrom="column">
                <wp:posOffset>0</wp:posOffset>
              </wp:positionH>
              <wp:positionV relativeFrom="paragraph">
                <wp:posOffset>64135</wp:posOffset>
              </wp:positionV>
              <wp:extent cx="5829300" cy="0"/>
              <wp:effectExtent l="9525" t="6985" r="9525" b="12065"/>
              <wp:wrapNone/>
              <wp:docPr id="1"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477FD9" id="Line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5.05pt" to="459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4brEwIAACg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"/>
          </w:pict>
        </mc:Fallback>
      </mc:AlternateContent>
    </w:r>
  </w:p>
  <w:p w:rsidR="00037F47" w:rsidRDefault="00037F47">
    <w:pPr>
      <w:pStyle w:val="Stopka"/>
      <w:tabs>
        <w:tab w:val="clear" w:pos="4536"/>
        <w:tab w:val="right" w:pos="9000"/>
      </w:tabs>
      <w:rPr>
        <w:sz w:val="18"/>
        <w:szCs w:val="18"/>
      </w:rPr>
    </w:pPr>
    <w:r>
      <w:rPr>
        <w:sz w:val="18"/>
        <w:szCs w:val="18"/>
      </w:rPr>
      <w:t xml:space="preserve">System </w:t>
    </w:r>
    <w:proofErr w:type="spellStart"/>
    <w:r>
      <w:rPr>
        <w:sz w:val="18"/>
        <w:szCs w:val="18"/>
      </w:rPr>
      <w:t>ProPublico</w:t>
    </w:r>
    <w:proofErr w:type="spellEnd"/>
    <w:r>
      <w:rPr>
        <w:sz w:val="18"/>
        <w:szCs w:val="18"/>
      </w:rPr>
      <w:t xml:space="preserve"> © </w:t>
    </w:r>
    <w:proofErr w:type="spellStart"/>
    <w:r>
      <w:rPr>
        <w:sz w:val="18"/>
        <w:szCs w:val="18"/>
      </w:rPr>
      <w:t>Datacomp</w:t>
    </w:r>
    <w:proofErr w:type="spellEnd"/>
    <w:r>
      <w:rPr>
        <w:sz w:val="18"/>
        <w:szCs w:val="18"/>
      </w:rPr>
      <w:tab/>
      <w:t xml:space="preserve">Strona: </w:t>
    </w:r>
    <w:r>
      <w:rPr>
        <w:rStyle w:val="Numerstrony"/>
        <w:sz w:val="18"/>
        <w:szCs w:val="18"/>
      </w:rPr>
      <w:fldChar w:fldCharType="begin"/>
    </w:r>
    <w:r>
      <w:rPr>
        <w:rStyle w:val="Numerstrony"/>
        <w:sz w:val="18"/>
        <w:szCs w:val="18"/>
      </w:rPr>
      <w:instrText xml:space="preserve"> PAGE </w:instrText>
    </w:r>
    <w:r>
      <w:rPr>
        <w:rStyle w:val="Numerstrony"/>
        <w:sz w:val="18"/>
        <w:szCs w:val="18"/>
      </w:rPr>
      <w:fldChar w:fldCharType="separate"/>
    </w:r>
    <w:r w:rsidR="00BD3AC1">
      <w:rPr>
        <w:rStyle w:val="Numerstrony"/>
        <w:noProof/>
        <w:sz w:val="18"/>
        <w:szCs w:val="18"/>
      </w:rPr>
      <w:t>13</w:t>
    </w:r>
    <w:r>
      <w:rPr>
        <w:rStyle w:val="Numerstrony"/>
        <w:sz w:val="18"/>
        <w:szCs w:val="18"/>
      </w:rPr>
      <w:fldChar w:fldCharType="end"/>
    </w:r>
    <w:r>
      <w:rPr>
        <w:rStyle w:val="Numerstrony"/>
        <w:sz w:val="18"/>
        <w:szCs w:val="18"/>
      </w:rPr>
      <w:t>/</w:t>
    </w:r>
    <w:r>
      <w:rPr>
        <w:rStyle w:val="Numerstrony"/>
        <w:sz w:val="18"/>
        <w:szCs w:val="18"/>
      </w:rPr>
      <w:fldChar w:fldCharType="begin"/>
    </w:r>
    <w:r>
      <w:rPr>
        <w:rStyle w:val="Numerstrony"/>
        <w:sz w:val="18"/>
        <w:szCs w:val="18"/>
      </w:rPr>
      <w:instrText xml:space="preserve"> NUMPAGES </w:instrText>
    </w:r>
    <w:r>
      <w:rPr>
        <w:rStyle w:val="Numerstrony"/>
        <w:sz w:val="18"/>
        <w:szCs w:val="18"/>
      </w:rPr>
      <w:fldChar w:fldCharType="separate"/>
    </w:r>
    <w:r w:rsidR="00BD3AC1">
      <w:rPr>
        <w:rStyle w:val="Numerstrony"/>
        <w:noProof/>
        <w:sz w:val="18"/>
        <w:szCs w:val="18"/>
      </w:rPr>
      <w:t>13</w:t>
    </w:r>
    <w:r>
      <w:rPr>
        <w:rStyle w:val="Numerstrony"/>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C62FE" w:rsidRDefault="00FC62FE">
      <w:r>
        <w:separator/>
      </w:r>
    </w:p>
  </w:footnote>
  <w:footnote w:type="continuationSeparator" w:id="0">
    <w:p w:rsidR="00FC62FE" w:rsidRDefault="00FC62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37F47" w:rsidRDefault="00037F47">
    <w:pPr>
      <w:pStyle w:val="Nagwek"/>
      <w:jc w:val="center"/>
      <w:rPr>
        <w:sz w:val="18"/>
        <w:szCs w:val="18"/>
      </w:rPr>
    </w:pPr>
    <w:r>
      <w:rPr>
        <w:sz w:val="18"/>
        <w:szCs w:val="18"/>
      </w:rPr>
      <w:t>Specyfikacja istotnych warunków zamówienia</w:t>
    </w:r>
  </w:p>
  <w:p w:rsidR="00BF7CEF" w:rsidRDefault="00BF7CEF" w:rsidP="00BF7CEF">
    <w:pPr>
      <w:pStyle w:val="Nagwek"/>
      <w:jc w:val="center"/>
      <w:rPr>
        <w:sz w:val="18"/>
        <w:szCs w:val="18"/>
      </w:rPr>
    </w:pPr>
    <w:r>
      <w:rPr>
        <w:sz w:val="18"/>
        <w:szCs w:val="18"/>
      </w:rPr>
      <w:t>Dostawa materiałów promocyjnych dotyczących programu Erasmus +</w:t>
    </w:r>
  </w:p>
  <w:p w:rsidR="00037F47" w:rsidRDefault="00DB78A2">
    <w:pPr>
      <w:pStyle w:val="Nagwek"/>
    </w:pPr>
    <w:r>
      <w:rPr>
        <w:noProof/>
      </w:rPr>
      <mc:AlternateContent>
        <mc:Choice Requires="wps">
          <w:drawing>
            <wp:anchor distT="0" distB="0" distL="114300" distR="114300" simplePos="0" relativeHeight="251658240" behindDoc="0" locked="0" layoutInCell="1" allowOverlap="1">
              <wp:simplePos x="0" y="0"/>
              <wp:positionH relativeFrom="column">
                <wp:posOffset>0</wp:posOffset>
              </wp:positionH>
              <wp:positionV relativeFrom="paragraph">
                <wp:posOffset>46355</wp:posOffset>
              </wp:positionV>
              <wp:extent cx="5943600" cy="0"/>
              <wp:effectExtent l="9525" t="8255" r="9525" b="10795"/>
              <wp:wrapNone/>
              <wp:docPr id="2"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5B564F" id="Line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3.65pt" to="468pt,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z//EgIAACgEAAAOAAAAZHJzL2Uyb0RvYy54bWysU02P2jAQvVfqf7B8h3xso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&#1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AB08E"/>
    <w:lvl w:ilvl="0">
      <w:start w:val="1"/>
      <w:numFmt w:val="upperRoman"/>
      <w:lvlText w:val="%1."/>
      <w:lvlJc w:val="left"/>
      <w:pPr>
        <w:tabs>
          <w:tab w:val="num" w:pos="66"/>
        </w:tabs>
        <w:ind w:left="786" w:hanging="360"/>
      </w:pPr>
    </w:lvl>
    <w:lvl w:ilvl="1">
      <w:start w:val="1"/>
      <w:numFmt w:val="decimal"/>
      <w:lvlText w:val="%2."/>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55945A0"/>
    <w:multiLevelType w:val="multilevel"/>
    <w:tmpl w:val="E23818DA"/>
    <w:lvl w:ilvl="0">
      <w:start w:val="1"/>
      <w:numFmt w:val="decimal"/>
      <w:lvlText w:val="%1."/>
      <w:lvlJc w:val="left"/>
      <w:pPr>
        <w:ind w:left="1003" w:hanging="360"/>
      </w:pPr>
      <w:rPr>
        <w:b w:val="0"/>
      </w:rPr>
    </w:lvl>
    <w:lvl w:ilvl="1">
      <w:start w:val="1"/>
      <w:numFmt w:val="decimal"/>
      <w:isLgl/>
      <w:lvlText w:val="%1.%2"/>
      <w:lvlJc w:val="left"/>
      <w:pPr>
        <w:ind w:left="1003" w:hanging="360"/>
      </w:pPr>
    </w:lvl>
    <w:lvl w:ilvl="2">
      <w:start w:val="1"/>
      <w:numFmt w:val="decimal"/>
      <w:isLgl/>
      <w:lvlText w:val="%1.%2.%3"/>
      <w:lvlJc w:val="left"/>
      <w:pPr>
        <w:ind w:left="1363" w:hanging="720"/>
      </w:pPr>
    </w:lvl>
    <w:lvl w:ilvl="3">
      <w:start w:val="1"/>
      <w:numFmt w:val="decimal"/>
      <w:isLgl/>
      <w:lvlText w:val="%1.%2.%3.%4"/>
      <w:lvlJc w:val="left"/>
      <w:pPr>
        <w:ind w:left="1363" w:hanging="720"/>
      </w:pPr>
    </w:lvl>
    <w:lvl w:ilvl="4">
      <w:start w:val="1"/>
      <w:numFmt w:val="decimal"/>
      <w:isLgl/>
      <w:lvlText w:val="%1.%2.%3.%4.%5"/>
      <w:lvlJc w:val="left"/>
      <w:pPr>
        <w:ind w:left="1723" w:hanging="1080"/>
      </w:pPr>
    </w:lvl>
    <w:lvl w:ilvl="5">
      <w:start w:val="1"/>
      <w:numFmt w:val="decimal"/>
      <w:isLgl/>
      <w:lvlText w:val="%1.%2.%3.%4.%5.%6"/>
      <w:lvlJc w:val="left"/>
      <w:pPr>
        <w:ind w:left="1723" w:hanging="1080"/>
      </w:pPr>
    </w:lvl>
    <w:lvl w:ilvl="6">
      <w:start w:val="1"/>
      <w:numFmt w:val="decimal"/>
      <w:isLgl/>
      <w:lvlText w:val="%1.%2.%3.%4.%5.%6.%7"/>
      <w:lvlJc w:val="left"/>
      <w:pPr>
        <w:ind w:left="2083" w:hanging="1440"/>
      </w:pPr>
    </w:lvl>
    <w:lvl w:ilvl="7">
      <w:start w:val="1"/>
      <w:numFmt w:val="decimal"/>
      <w:isLgl/>
      <w:lvlText w:val="%1.%2.%3.%4.%5.%6.%7.%8"/>
      <w:lvlJc w:val="left"/>
      <w:pPr>
        <w:ind w:left="2083" w:hanging="1440"/>
      </w:pPr>
    </w:lvl>
    <w:lvl w:ilvl="8">
      <w:start w:val="1"/>
      <w:numFmt w:val="decimal"/>
      <w:isLgl/>
      <w:lvlText w:val="%1.%2.%3.%4.%5.%6.%7.%8.%9"/>
      <w:lvlJc w:val="left"/>
      <w:pPr>
        <w:ind w:left="2443" w:hanging="1800"/>
      </w:pPr>
    </w:lvl>
  </w:abstractNum>
  <w:abstractNum w:abstractNumId="2" w15:restartNumberingAfterBreak="0">
    <w:nsid w:val="090117A1"/>
    <w:multiLevelType w:val="hybridMultilevel"/>
    <w:tmpl w:val="7B40E056"/>
    <w:lvl w:ilvl="0" w:tplc="0096CFD8">
      <w:start w:val="1"/>
      <w:numFmt w:val="decimal"/>
      <w:lvlText w:val="%1."/>
      <w:lvlJc w:val="left"/>
      <w:pPr>
        <w:ind w:left="644" w:hanging="360"/>
      </w:pPr>
      <w:rPr>
        <w:b w:val="0"/>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 w15:restartNumberingAfterBreak="0">
    <w:nsid w:val="0A290399"/>
    <w:multiLevelType w:val="hybridMultilevel"/>
    <w:tmpl w:val="EA986BBA"/>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4" w15:restartNumberingAfterBreak="0">
    <w:nsid w:val="0A2F61E2"/>
    <w:multiLevelType w:val="hybridMultilevel"/>
    <w:tmpl w:val="63123BF4"/>
    <w:lvl w:ilvl="0" w:tplc="04150011">
      <w:start w:val="1"/>
      <w:numFmt w:val="decimal"/>
      <w:lvlText w:val="%1)"/>
      <w:lvlJc w:val="left"/>
      <w:pPr>
        <w:ind w:left="501" w:hanging="360"/>
      </w:pPr>
    </w:lvl>
    <w:lvl w:ilvl="1" w:tplc="04150019">
      <w:start w:val="1"/>
      <w:numFmt w:val="lowerLetter"/>
      <w:lvlText w:val="%2."/>
      <w:lvlJc w:val="left"/>
      <w:pPr>
        <w:ind w:left="1221" w:hanging="360"/>
      </w:pPr>
    </w:lvl>
    <w:lvl w:ilvl="2" w:tplc="0415001B">
      <w:start w:val="1"/>
      <w:numFmt w:val="lowerRoman"/>
      <w:lvlText w:val="%3."/>
      <w:lvlJc w:val="right"/>
      <w:pPr>
        <w:ind w:left="1941" w:hanging="180"/>
      </w:pPr>
    </w:lvl>
    <w:lvl w:ilvl="3" w:tplc="0415000F">
      <w:start w:val="1"/>
      <w:numFmt w:val="decimal"/>
      <w:lvlText w:val="%4."/>
      <w:lvlJc w:val="left"/>
      <w:pPr>
        <w:ind w:left="2661" w:hanging="360"/>
      </w:pPr>
    </w:lvl>
    <w:lvl w:ilvl="4" w:tplc="04150019">
      <w:start w:val="1"/>
      <w:numFmt w:val="lowerLetter"/>
      <w:lvlText w:val="%5."/>
      <w:lvlJc w:val="left"/>
      <w:pPr>
        <w:ind w:left="3381" w:hanging="360"/>
      </w:pPr>
    </w:lvl>
    <w:lvl w:ilvl="5" w:tplc="0415001B">
      <w:start w:val="1"/>
      <w:numFmt w:val="lowerRoman"/>
      <w:lvlText w:val="%6."/>
      <w:lvlJc w:val="right"/>
      <w:pPr>
        <w:ind w:left="4101" w:hanging="180"/>
      </w:pPr>
    </w:lvl>
    <w:lvl w:ilvl="6" w:tplc="0415000F">
      <w:start w:val="1"/>
      <w:numFmt w:val="decimal"/>
      <w:lvlText w:val="%7."/>
      <w:lvlJc w:val="left"/>
      <w:pPr>
        <w:ind w:left="4821" w:hanging="360"/>
      </w:pPr>
    </w:lvl>
    <w:lvl w:ilvl="7" w:tplc="04150019">
      <w:start w:val="1"/>
      <w:numFmt w:val="lowerLetter"/>
      <w:lvlText w:val="%8."/>
      <w:lvlJc w:val="left"/>
      <w:pPr>
        <w:ind w:left="5541" w:hanging="360"/>
      </w:pPr>
    </w:lvl>
    <w:lvl w:ilvl="8" w:tplc="0415001B">
      <w:start w:val="1"/>
      <w:numFmt w:val="lowerRoman"/>
      <w:lvlText w:val="%9."/>
      <w:lvlJc w:val="right"/>
      <w:pPr>
        <w:ind w:left="6261" w:hanging="180"/>
      </w:pPr>
    </w:lvl>
  </w:abstractNum>
  <w:abstractNum w:abstractNumId="5" w15:restartNumberingAfterBreak="0">
    <w:nsid w:val="1A5F52CB"/>
    <w:multiLevelType w:val="hybridMultilevel"/>
    <w:tmpl w:val="3E024CE2"/>
    <w:lvl w:ilvl="0" w:tplc="D944B23E">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6" w15:restartNumberingAfterBreak="0">
    <w:nsid w:val="1ADC1955"/>
    <w:multiLevelType w:val="hybridMultilevel"/>
    <w:tmpl w:val="E6B2E322"/>
    <w:lvl w:ilvl="0" w:tplc="17C8D21A">
      <w:start w:val="1"/>
      <w:numFmt w:val="lowerLetter"/>
      <w:lvlText w:val="%1)"/>
      <w:lvlJc w:val="left"/>
      <w:pPr>
        <w:ind w:left="1353" w:hanging="360"/>
      </w:pPr>
    </w:lvl>
    <w:lvl w:ilvl="1" w:tplc="04150019">
      <w:start w:val="1"/>
      <w:numFmt w:val="lowerLetter"/>
      <w:lvlText w:val="%2."/>
      <w:lvlJc w:val="left"/>
      <w:pPr>
        <w:ind w:left="2073" w:hanging="360"/>
      </w:pPr>
    </w:lvl>
    <w:lvl w:ilvl="2" w:tplc="0415001B">
      <w:start w:val="1"/>
      <w:numFmt w:val="lowerRoman"/>
      <w:lvlText w:val="%3."/>
      <w:lvlJc w:val="right"/>
      <w:pPr>
        <w:ind w:left="2793" w:hanging="180"/>
      </w:pPr>
    </w:lvl>
    <w:lvl w:ilvl="3" w:tplc="0415000F">
      <w:start w:val="1"/>
      <w:numFmt w:val="decimal"/>
      <w:lvlText w:val="%4."/>
      <w:lvlJc w:val="left"/>
      <w:pPr>
        <w:ind w:left="3513" w:hanging="360"/>
      </w:pPr>
    </w:lvl>
    <w:lvl w:ilvl="4" w:tplc="04150019">
      <w:start w:val="1"/>
      <w:numFmt w:val="lowerLetter"/>
      <w:lvlText w:val="%5."/>
      <w:lvlJc w:val="left"/>
      <w:pPr>
        <w:ind w:left="4233" w:hanging="360"/>
      </w:pPr>
    </w:lvl>
    <w:lvl w:ilvl="5" w:tplc="0415001B">
      <w:start w:val="1"/>
      <w:numFmt w:val="lowerRoman"/>
      <w:lvlText w:val="%6."/>
      <w:lvlJc w:val="right"/>
      <w:pPr>
        <w:ind w:left="4953" w:hanging="180"/>
      </w:pPr>
    </w:lvl>
    <w:lvl w:ilvl="6" w:tplc="0415000F">
      <w:start w:val="1"/>
      <w:numFmt w:val="decimal"/>
      <w:lvlText w:val="%7."/>
      <w:lvlJc w:val="left"/>
      <w:pPr>
        <w:ind w:left="5673" w:hanging="360"/>
      </w:pPr>
    </w:lvl>
    <w:lvl w:ilvl="7" w:tplc="04150019">
      <w:start w:val="1"/>
      <w:numFmt w:val="lowerLetter"/>
      <w:lvlText w:val="%8."/>
      <w:lvlJc w:val="left"/>
      <w:pPr>
        <w:ind w:left="6393" w:hanging="360"/>
      </w:pPr>
    </w:lvl>
    <w:lvl w:ilvl="8" w:tplc="0415001B">
      <w:start w:val="1"/>
      <w:numFmt w:val="lowerRoman"/>
      <w:lvlText w:val="%9."/>
      <w:lvlJc w:val="right"/>
      <w:pPr>
        <w:ind w:left="7113" w:hanging="180"/>
      </w:pPr>
    </w:lvl>
  </w:abstractNum>
  <w:abstractNum w:abstractNumId="7" w15:restartNumberingAfterBreak="0">
    <w:nsid w:val="1E420914"/>
    <w:multiLevelType w:val="hybridMultilevel"/>
    <w:tmpl w:val="EA986BBA"/>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8" w15:restartNumberingAfterBreak="0">
    <w:nsid w:val="1EE3197E"/>
    <w:multiLevelType w:val="multilevel"/>
    <w:tmpl w:val="1C043C96"/>
    <w:lvl w:ilvl="0">
      <w:start w:val="1"/>
      <w:numFmt w:val="decimal"/>
      <w:pStyle w:val="Nagwek1"/>
      <w:lvlText w:val="%1."/>
      <w:lvlJc w:val="left"/>
      <w:pPr>
        <w:tabs>
          <w:tab w:val="num" w:pos="432"/>
        </w:tabs>
        <w:ind w:left="432" w:hanging="432"/>
      </w:pPr>
      <w:rPr>
        <w:rFonts w:ascii="Times New Roman" w:hAnsi="Times New Roman" w:hint="default"/>
        <w:b/>
        <w:i w:val="0"/>
        <w:sz w:val="24"/>
        <w:szCs w:val="24"/>
      </w:rPr>
    </w:lvl>
    <w:lvl w:ilvl="1">
      <w:start w:val="1"/>
      <w:numFmt w:val="decimal"/>
      <w:pStyle w:val="Nagwek2"/>
      <w:lvlText w:val="%1.%2."/>
      <w:lvlJc w:val="left"/>
      <w:pPr>
        <w:tabs>
          <w:tab w:val="num" w:pos="680"/>
        </w:tabs>
        <w:ind w:left="680" w:hanging="680"/>
      </w:pPr>
      <w:rPr>
        <w:rFonts w:ascii="Times New Roman" w:hAnsi="Times New Roman" w:hint="default"/>
        <w:b w:val="0"/>
        <w:i w:val="0"/>
        <w:sz w:val="24"/>
        <w:szCs w:val="24"/>
      </w:rPr>
    </w:lvl>
    <w:lvl w:ilvl="2">
      <w:start w:val="1"/>
      <w:numFmt w:val="lowerLetter"/>
      <w:lvlText w:val="%3:"/>
      <w:lvlJc w:val="left"/>
      <w:pPr>
        <w:tabs>
          <w:tab w:val="num" w:pos="1021"/>
        </w:tabs>
        <w:ind w:left="1021" w:hanging="341"/>
      </w:pPr>
      <w:rPr>
        <w:rFonts w:ascii="Times New Roman" w:hAnsi="Times New Roman" w:hint="default"/>
        <w:b w:val="0"/>
        <w:i w:val="0"/>
        <w:sz w:val="24"/>
        <w:szCs w:val="24"/>
      </w:rPr>
    </w:lvl>
    <w:lvl w:ilvl="3">
      <w:start w:val="1"/>
      <w:numFmt w:val="bullet"/>
      <w:pStyle w:val="Nagwek4"/>
      <w:lvlText w:val=""/>
      <w:lvlJc w:val="left"/>
      <w:pPr>
        <w:tabs>
          <w:tab w:val="num" w:pos="864"/>
        </w:tabs>
        <w:ind w:left="864" w:hanging="864"/>
      </w:pPr>
      <w:rPr>
        <w:rFonts w:ascii="Symbol" w:hAnsi="Symbol" w:hint="default"/>
        <w:b w:val="0"/>
        <w:i w:val="0"/>
        <w:color w:val="auto"/>
        <w:sz w:val="24"/>
        <w:szCs w:val="24"/>
      </w:rPr>
    </w:lvl>
    <w:lvl w:ilvl="4">
      <w:start w:val="1"/>
      <w:numFmt w:val="decimal"/>
      <w:pStyle w:val="Nagwek5"/>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pStyle w:val="Nagwek7"/>
      <w:lvlText w:val="%1.%2.%3.%4.%5.%6.%7"/>
      <w:lvlJc w:val="left"/>
      <w:pPr>
        <w:tabs>
          <w:tab w:val="num" w:pos="1296"/>
        </w:tabs>
        <w:ind w:left="1296" w:hanging="1296"/>
      </w:pPr>
      <w:rPr>
        <w:rFonts w:hint="default"/>
      </w:rPr>
    </w:lvl>
    <w:lvl w:ilvl="7">
      <w:start w:val="1"/>
      <w:numFmt w:val="decimal"/>
      <w:pStyle w:val="Nagwek8"/>
      <w:lvlText w:val="%1.%2.%3.%4.%5.%6.%7.%8"/>
      <w:lvlJc w:val="left"/>
      <w:pPr>
        <w:tabs>
          <w:tab w:val="num" w:pos="1440"/>
        </w:tabs>
        <w:ind w:left="1440" w:hanging="1440"/>
      </w:pPr>
      <w:rPr>
        <w:rFonts w:hint="default"/>
      </w:rPr>
    </w:lvl>
    <w:lvl w:ilvl="8">
      <w:start w:val="1"/>
      <w:numFmt w:val="decimal"/>
      <w:pStyle w:val="Nagwek9"/>
      <w:lvlText w:val="%1.%2.%3.%4.%5.%6.%7.%8.%9"/>
      <w:lvlJc w:val="left"/>
      <w:pPr>
        <w:tabs>
          <w:tab w:val="num" w:pos="1584"/>
        </w:tabs>
        <w:ind w:left="1584" w:hanging="1584"/>
      </w:pPr>
      <w:rPr>
        <w:rFonts w:hint="default"/>
      </w:rPr>
    </w:lvl>
  </w:abstractNum>
  <w:abstractNum w:abstractNumId="9" w15:restartNumberingAfterBreak="0">
    <w:nsid w:val="1F42581E"/>
    <w:multiLevelType w:val="multilevel"/>
    <w:tmpl w:val="B66CF96C"/>
    <w:lvl w:ilvl="0">
      <w:start w:val="1"/>
      <w:numFmt w:val="decimal"/>
      <w:lvlText w:val="%1."/>
      <w:lvlJc w:val="left"/>
      <w:pPr>
        <w:ind w:left="1003" w:hanging="360"/>
      </w:pPr>
    </w:lvl>
    <w:lvl w:ilvl="1">
      <w:start w:val="1"/>
      <w:numFmt w:val="decimal"/>
      <w:isLgl/>
      <w:lvlText w:val="%1.%2"/>
      <w:lvlJc w:val="left"/>
      <w:pPr>
        <w:ind w:left="1003" w:hanging="360"/>
      </w:pPr>
    </w:lvl>
    <w:lvl w:ilvl="2">
      <w:start w:val="1"/>
      <w:numFmt w:val="decimal"/>
      <w:isLgl/>
      <w:lvlText w:val="%1.%2.%3"/>
      <w:lvlJc w:val="left"/>
      <w:pPr>
        <w:ind w:left="1363" w:hanging="720"/>
      </w:pPr>
    </w:lvl>
    <w:lvl w:ilvl="3">
      <w:start w:val="1"/>
      <w:numFmt w:val="decimal"/>
      <w:isLgl/>
      <w:lvlText w:val="%1.%2.%3.%4"/>
      <w:lvlJc w:val="left"/>
      <w:pPr>
        <w:ind w:left="1363" w:hanging="720"/>
      </w:pPr>
    </w:lvl>
    <w:lvl w:ilvl="4">
      <w:start w:val="1"/>
      <w:numFmt w:val="decimal"/>
      <w:isLgl/>
      <w:lvlText w:val="%1.%2.%3.%4.%5"/>
      <w:lvlJc w:val="left"/>
      <w:pPr>
        <w:ind w:left="1723" w:hanging="1080"/>
      </w:pPr>
    </w:lvl>
    <w:lvl w:ilvl="5">
      <w:start w:val="1"/>
      <w:numFmt w:val="decimal"/>
      <w:isLgl/>
      <w:lvlText w:val="%1.%2.%3.%4.%5.%6"/>
      <w:lvlJc w:val="left"/>
      <w:pPr>
        <w:ind w:left="1723" w:hanging="1080"/>
      </w:pPr>
    </w:lvl>
    <w:lvl w:ilvl="6">
      <w:start w:val="1"/>
      <w:numFmt w:val="decimal"/>
      <w:isLgl/>
      <w:lvlText w:val="%1.%2.%3.%4.%5.%6.%7"/>
      <w:lvlJc w:val="left"/>
      <w:pPr>
        <w:ind w:left="2083" w:hanging="1440"/>
      </w:pPr>
    </w:lvl>
    <w:lvl w:ilvl="7">
      <w:start w:val="1"/>
      <w:numFmt w:val="decimal"/>
      <w:isLgl/>
      <w:lvlText w:val="%1.%2.%3.%4.%5.%6.%7.%8"/>
      <w:lvlJc w:val="left"/>
      <w:pPr>
        <w:ind w:left="2083" w:hanging="1440"/>
      </w:pPr>
    </w:lvl>
    <w:lvl w:ilvl="8">
      <w:start w:val="1"/>
      <w:numFmt w:val="decimal"/>
      <w:isLgl/>
      <w:lvlText w:val="%1.%2.%3.%4.%5.%6.%7.%8.%9"/>
      <w:lvlJc w:val="left"/>
      <w:pPr>
        <w:ind w:left="2443" w:hanging="1800"/>
      </w:pPr>
    </w:lvl>
  </w:abstractNum>
  <w:abstractNum w:abstractNumId="10" w15:restartNumberingAfterBreak="0">
    <w:nsid w:val="269B5401"/>
    <w:multiLevelType w:val="hybridMultilevel"/>
    <w:tmpl w:val="2F380378"/>
    <w:lvl w:ilvl="0" w:tplc="73B21044">
      <w:start w:val="1"/>
      <w:numFmt w:val="bullet"/>
      <w:lvlText w:val=""/>
      <w:lvlJc w:val="left"/>
      <w:pPr>
        <w:ind w:left="360" w:hanging="360"/>
      </w:pPr>
      <w:rPr>
        <w:rFonts w:ascii="Wingdings" w:hAnsi="Wingdings" w:hint="default"/>
        <w:color w:val="auto"/>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1" w15:restartNumberingAfterBreak="0">
    <w:nsid w:val="330638AE"/>
    <w:multiLevelType w:val="hybridMultilevel"/>
    <w:tmpl w:val="D722DDBA"/>
    <w:lvl w:ilvl="0" w:tplc="CC103792">
      <w:start w:val="1"/>
      <w:numFmt w:val="bullet"/>
      <w:lvlText w:val="−"/>
      <w:lvlJc w:val="left"/>
      <w:pPr>
        <w:ind w:left="1146" w:hanging="360"/>
      </w:pPr>
      <w:rPr>
        <w:rFonts w:ascii="Times New Roman" w:hAnsi="Times New Roman" w:cs="Times New Roman"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12" w15:restartNumberingAfterBreak="0">
    <w:nsid w:val="38281B93"/>
    <w:multiLevelType w:val="hybridMultilevel"/>
    <w:tmpl w:val="24A2B24A"/>
    <w:lvl w:ilvl="0" w:tplc="25A20FFA">
      <w:start w:val="2"/>
      <w:numFmt w:val="decimal"/>
      <w:lvlText w:val="%1."/>
      <w:lvlJc w:val="left"/>
      <w:pPr>
        <w:ind w:left="1003"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8B65BE9"/>
    <w:multiLevelType w:val="hybridMultilevel"/>
    <w:tmpl w:val="EA986BBA"/>
    <w:lvl w:ilvl="0" w:tplc="301E4CC2">
      <w:start w:val="1"/>
      <w:numFmt w:val="decimal"/>
      <w:lvlText w:val="%1."/>
      <w:lvlJc w:val="left"/>
      <w:pPr>
        <w:ind w:left="1070" w:hanging="360"/>
      </w:pPr>
    </w:lvl>
    <w:lvl w:ilvl="1" w:tplc="04150003">
      <w:start w:val="1"/>
      <w:numFmt w:val="lowerLetter"/>
      <w:lvlText w:val="%2."/>
      <w:lvlJc w:val="left"/>
      <w:pPr>
        <w:ind w:left="1364" w:hanging="360"/>
      </w:pPr>
    </w:lvl>
    <w:lvl w:ilvl="2" w:tplc="04150005">
      <w:start w:val="1"/>
      <w:numFmt w:val="lowerRoman"/>
      <w:lvlText w:val="%3."/>
      <w:lvlJc w:val="right"/>
      <w:pPr>
        <w:ind w:left="2084" w:hanging="180"/>
      </w:pPr>
    </w:lvl>
    <w:lvl w:ilvl="3" w:tplc="04150001">
      <w:start w:val="1"/>
      <w:numFmt w:val="decimal"/>
      <w:lvlText w:val="%4."/>
      <w:lvlJc w:val="left"/>
      <w:pPr>
        <w:ind w:left="2804" w:hanging="360"/>
      </w:pPr>
    </w:lvl>
    <w:lvl w:ilvl="4" w:tplc="04150003">
      <w:start w:val="1"/>
      <w:numFmt w:val="lowerLetter"/>
      <w:lvlText w:val="%5."/>
      <w:lvlJc w:val="left"/>
      <w:pPr>
        <w:ind w:left="3524" w:hanging="360"/>
      </w:pPr>
    </w:lvl>
    <w:lvl w:ilvl="5" w:tplc="04150005">
      <w:start w:val="1"/>
      <w:numFmt w:val="lowerRoman"/>
      <w:lvlText w:val="%6."/>
      <w:lvlJc w:val="right"/>
      <w:pPr>
        <w:ind w:left="4244" w:hanging="180"/>
      </w:pPr>
    </w:lvl>
    <w:lvl w:ilvl="6" w:tplc="04150001">
      <w:start w:val="1"/>
      <w:numFmt w:val="decimal"/>
      <w:lvlText w:val="%7."/>
      <w:lvlJc w:val="left"/>
      <w:pPr>
        <w:ind w:left="4964" w:hanging="360"/>
      </w:pPr>
    </w:lvl>
    <w:lvl w:ilvl="7" w:tplc="04150003">
      <w:start w:val="1"/>
      <w:numFmt w:val="lowerLetter"/>
      <w:lvlText w:val="%8."/>
      <w:lvlJc w:val="left"/>
      <w:pPr>
        <w:ind w:left="5684" w:hanging="360"/>
      </w:pPr>
    </w:lvl>
    <w:lvl w:ilvl="8" w:tplc="04150005">
      <w:start w:val="1"/>
      <w:numFmt w:val="lowerRoman"/>
      <w:lvlText w:val="%9."/>
      <w:lvlJc w:val="right"/>
      <w:pPr>
        <w:ind w:left="6404" w:hanging="180"/>
      </w:pPr>
    </w:lvl>
  </w:abstractNum>
  <w:abstractNum w:abstractNumId="14" w15:restartNumberingAfterBreak="0">
    <w:nsid w:val="39635A73"/>
    <w:multiLevelType w:val="hybridMultilevel"/>
    <w:tmpl w:val="5142C1E4"/>
    <w:lvl w:ilvl="0" w:tplc="EEFE44AC">
      <w:start w:val="1"/>
      <w:numFmt w:val="decimal"/>
      <w:lvlText w:val="%1."/>
      <w:lvlJc w:val="left"/>
      <w:pPr>
        <w:ind w:left="644" w:hanging="360"/>
      </w:pPr>
      <w:rPr>
        <w:b w:val="0"/>
      </w:r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15" w15:restartNumberingAfterBreak="0">
    <w:nsid w:val="3A657FE3"/>
    <w:multiLevelType w:val="multilevel"/>
    <w:tmpl w:val="B66CF96C"/>
    <w:lvl w:ilvl="0">
      <w:start w:val="1"/>
      <w:numFmt w:val="decimal"/>
      <w:lvlText w:val="%1."/>
      <w:lvlJc w:val="left"/>
      <w:pPr>
        <w:ind w:left="1003" w:hanging="360"/>
      </w:pPr>
    </w:lvl>
    <w:lvl w:ilvl="1">
      <w:start w:val="1"/>
      <w:numFmt w:val="decimal"/>
      <w:isLgl/>
      <w:lvlText w:val="%1.%2"/>
      <w:lvlJc w:val="left"/>
      <w:pPr>
        <w:ind w:left="1003" w:hanging="360"/>
      </w:pPr>
    </w:lvl>
    <w:lvl w:ilvl="2">
      <w:start w:val="1"/>
      <w:numFmt w:val="decimal"/>
      <w:isLgl/>
      <w:lvlText w:val="%1.%2.%3"/>
      <w:lvlJc w:val="left"/>
      <w:pPr>
        <w:ind w:left="1363" w:hanging="720"/>
      </w:pPr>
    </w:lvl>
    <w:lvl w:ilvl="3">
      <w:start w:val="1"/>
      <w:numFmt w:val="decimal"/>
      <w:isLgl/>
      <w:lvlText w:val="%1.%2.%3.%4"/>
      <w:lvlJc w:val="left"/>
      <w:pPr>
        <w:ind w:left="1363" w:hanging="720"/>
      </w:pPr>
    </w:lvl>
    <w:lvl w:ilvl="4">
      <w:start w:val="1"/>
      <w:numFmt w:val="decimal"/>
      <w:isLgl/>
      <w:lvlText w:val="%1.%2.%3.%4.%5"/>
      <w:lvlJc w:val="left"/>
      <w:pPr>
        <w:ind w:left="1723" w:hanging="1080"/>
      </w:pPr>
    </w:lvl>
    <w:lvl w:ilvl="5">
      <w:start w:val="1"/>
      <w:numFmt w:val="decimal"/>
      <w:isLgl/>
      <w:lvlText w:val="%1.%2.%3.%4.%5.%6"/>
      <w:lvlJc w:val="left"/>
      <w:pPr>
        <w:ind w:left="1723" w:hanging="1080"/>
      </w:pPr>
    </w:lvl>
    <w:lvl w:ilvl="6">
      <w:start w:val="1"/>
      <w:numFmt w:val="decimal"/>
      <w:isLgl/>
      <w:lvlText w:val="%1.%2.%3.%4.%5.%6.%7"/>
      <w:lvlJc w:val="left"/>
      <w:pPr>
        <w:ind w:left="2083" w:hanging="1440"/>
      </w:pPr>
    </w:lvl>
    <w:lvl w:ilvl="7">
      <w:start w:val="1"/>
      <w:numFmt w:val="decimal"/>
      <w:isLgl/>
      <w:lvlText w:val="%1.%2.%3.%4.%5.%6.%7.%8"/>
      <w:lvlJc w:val="left"/>
      <w:pPr>
        <w:ind w:left="2083" w:hanging="1440"/>
      </w:pPr>
    </w:lvl>
    <w:lvl w:ilvl="8">
      <w:start w:val="1"/>
      <w:numFmt w:val="decimal"/>
      <w:isLgl/>
      <w:lvlText w:val="%1.%2.%3.%4.%5.%6.%7.%8.%9"/>
      <w:lvlJc w:val="left"/>
      <w:pPr>
        <w:ind w:left="2443" w:hanging="1800"/>
      </w:pPr>
    </w:lvl>
  </w:abstractNum>
  <w:abstractNum w:abstractNumId="16" w15:restartNumberingAfterBreak="0">
    <w:nsid w:val="4A90390B"/>
    <w:multiLevelType w:val="multilevel"/>
    <w:tmpl w:val="B66CF96C"/>
    <w:lvl w:ilvl="0">
      <w:start w:val="1"/>
      <w:numFmt w:val="decimal"/>
      <w:lvlText w:val="%1."/>
      <w:lvlJc w:val="left"/>
      <w:pPr>
        <w:ind w:left="1003" w:hanging="360"/>
      </w:pPr>
    </w:lvl>
    <w:lvl w:ilvl="1">
      <w:start w:val="1"/>
      <w:numFmt w:val="decimal"/>
      <w:isLgl/>
      <w:lvlText w:val="%1.%2"/>
      <w:lvlJc w:val="left"/>
      <w:pPr>
        <w:ind w:left="1003" w:hanging="360"/>
      </w:pPr>
    </w:lvl>
    <w:lvl w:ilvl="2">
      <w:start w:val="1"/>
      <w:numFmt w:val="decimal"/>
      <w:isLgl/>
      <w:lvlText w:val="%1.%2.%3"/>
      <w:lvlJc w:val="left"/>
      <w:pPr>
        <w:ind w:left="1363" w:hanging="720"/>
      </w:pPr>
    </w:lvl>
    <w:lvl w:ilvl="3">
      <w:start w:val="1"/>
      <w:numFmt w:val="decimal"/>
      <w:isLgl/>
      <w:lvlText w:val="%1.%2.%3.%4"/>
      <w:lvlJc w:val="left"/>
      <w:pPr>
        <w:ind w:left="1363" w:hanging="720"/>
      </w:pPr>
    </w:lvl>
    <w:lvl w:ilvl="4">
      <w:start w:val="1"/>
      <w:numFmt w:val="decimal"/>
      <w:isLgl/>
      <w:lvlText w:val="%1.%2.%3.%4.%5"/>
      <w:lvlJc w:val="left"/>
      <w:pPr>
        <w:ind w:left="1723" w:hanging="1080"/>
      </w:pPr>
    </w:lvl>
    <w:lvl w:ilvl="5">
      <w:start w:val="1"/>
      <w:numFmt w:val="decimal"/>
      <w:isLgl/>
      <w:lvlText w:val="%1.%2.%3.%4.%5.%6"/>
      <w:lvlJc w:val="left"/>
      <w:pPr>
        <w:ind w:left="1723" w:hanging="1080"/>
      </w:pPr>
    </w:lvl>
    <w:lvl w:ilvl="6">
      <w:start w:val="1"/>
      <w:numFmt w:val="decimal"/>
      <w:isLgl/>
      <w:lvlText w:val="%1.%2.%3.%4.%5.%6.%7"/>
      <w:lvlJc w:val="left"/>
      <w:pPr>
        <w:ind w:left="2083" w:hanging="1440"/>
      </w:pPr>
    </w:lvl>
    <w:lvl w:ilvl="7">
      <w:start w:val="1"/>
      <w:numFmt w:val="decimal"/>
      <w:isLgl/>
      <w:lvlText w:val="%1.%2.%3.%4.%5.%6.%7.%8"/>
      <w:lvlJc w:val="left"/>
      <w:pPr>
        <w:ind w:left="2083" w:hanging="1440"/>
      </w:pPr>
    </w:lvl>
    <w:lvl w:ilvl="8">
      <w:start w:val="1"/>
      <w:numFmt w:val="decimal"/>
      <w:isLgl/>
      <w:lvlText w:val="%1.%2.%3.%4.%5.%6.%7.%8.%9"/>
      <w:lvlJc w:val="left"/>
      <w:pPr>
        <w:ind w:left="2443" w:hanging="1800"/>
      </w:pPr>
    </w:lvl>
  </w:abstractNum>
  <w:abstractNum w:abstractNumId="17" w15:restartNumberingAfterBreak="0">
    <w:nsid w:val="4EE7385B"/>
    <w:multiLevelType w:val="hybridMultilevel"/>
    <w:tmpl w:val="F1029678"/>
    <w:lvl w:ilvl="0" w:tplc="04150001">
      <w:start w:val="1"/>
      <w:numFmt w:val="bullet"/>
      <w:lvlText w:val=""/>
      <w:lvlJc w:val="left"/>
      <w:pPr>
        <w:ind w:left="1723" w:hanging="360"/>
      </w:pPr>
      <w:rPr>
        <w:rFonts w:ascii="Symbol" w:hAnsi="Symbol" w:hint="default"/>
      </w:rPr>
    </w:lvl>
    <w:lvl w:ilvl="1" w:tplc="04150003">
      <w:start w:val="1"/>
      <w:numFmt w:val="bullet"/>
      <w:lvlText w:val="o"/>
      <w:lvlJc w:val="left"/>
      <w:pPr>
        <w:ind w:left="2443" w:hanging="360"/>
      </w:pPr>
      <w:rPr>
        <w:rFonts w:ascii="Courier New" w:hAnsi="Courier New" w:cs="Courier New" w:hint="default"/>
      </w:rPr>
    </w:lvl>
    <w:lvl w:ilvl="2" w:tplc="04150005">
      <w:start w:val="1"/>
      <w:numFmt w:val="bullet"/>
      <w:lvlText w:val=""/>
      <w:lvlJc w:val="left"/>
      <w:pPr>
        <w:ind w:left="3163" w:hanging="360"/>
      </w:pPr>
      <w:rPr>
        <w:rFonts w:ascii="Wingdings" w:hAnsi="Wingdings" w:hint="default"/>
      </w:rPr>
    </w:lvl>
    <w:lvl w:ilvl="3" w:tplc="04150001">
      <w:start w:val="1"/>
      <w:numFmt w:val="bullet"/>
      <w:lvlText w:val=""/>
      <w:lvlJc w:val="left"/>
      <w:pPr>
        <w:ind w:left="3883" w:hanging="360"/>
      </w:pPr>
      <w:rPr>
        <w:rFonts w:ascii="Symbol" w:hAnsi="Symbol" w:hint="default"/>
      </w:rPr>
    </w:lvl>
    <w:lvl w:ilvl="4" w:tplc="04150003">
      <w:start w:val="1"/>
      <w:numFmt w:val="bullet"/>
      <w:lvlText w:val="o"/>
      <w:lvlJc w:val="left"/>
      <w:pPr>
        <w:ind w:left="4603" w:hanging="360"/>
      </w:pPr>
      <w:rPr>
        <w:rFonts w:ascii="Courier New" w:hAnsi="Courier New" w:cs="Courier New" w:hint="default"/>
      </w:rPr>
    </w:lvl>
    <w:lvl w:ilvl="5" w:tplc="04150005">
      <w:start w:val="1"/>
      <w:numFmt w:val="bullet"/>
      <w:lvlText w:val=""/>
      <w:lvlJc w:val="left"/>
      <w:pPr>
        <w:ind w:left="5323" w:hanging="360"/>
      </w:pPr>
      <w:rPr>
        <w:rFonts w:ascii="Wingdings" w:hAnsi="Wingdings" w:hint="default"/>
      </w:rPr>
    </w:lvl>
    <w:lvl w:ilvl="6" w:tplc="04150001">
      <w:start w:val="1"/>
      <w:numFmt w:val="bullet"/>
      <w:lvlText w:val=""/>
      <w:lvlJc w:val="left"/>
      <w:pPr>
        <w:ind w:left="6043" w:hanging="360"/>
      </w:pPr>
      <w:rPr>
        <w:rFonts w:ascii="Symbol" w:hAnsi="Symbol" w:hint="default"/>
      </w:rPr>
    </w:lvl>
    <w:lvl w:ilvl="7" w:tplc="04150003">
      <w:start w:val="1"/>
      <w:numFmt w:val="bullet"/>
      <w:lvlText w:val="o"/>
      <w:lvlJc w:val="left"/>
      <w:pPr>
        <w:ind w:left="6763" w:hanging="360"/>
      </w:pPr>
      <w:rPr>
        <w:rFonts w:ascii="Courier New" w:hAnsi="Courier New" w:cs="Courier New" w:hint="default"/>
      </w:rPr>
    </w:lvl>
    <w:lvl w:ilvl="8" w:tplc="04150005">
      <w:start w:val="1"/>
      <w:numFmt w:val="bullet"/>
      <w:lvlText w:val=""/>
      <w:lvlJc w:val="left"/>
      <w:pPr>
        <w:ind w:left="7483" w:hanging="360"/>
      </w:pPr>
      <w:rPr>
        <w:rFonts w:ascii="Wingdings" w:hAnsi="Wingdings" w:hint="default"/>
      </w:rPr>
    </w:lvl>
  </w:abstractNum>
  <w:abstractNum w:abstractNumId="18" w15:restartNumberingAfterBreak="0">
    <w:nsid w:val="4F775717"/>
    <w:multiLevelType w:val="multilevel"/>
    <w:tmpl w:val="D04C8926"/>
    <w:lvl w:ilvl="0">
      <w:start w:val="1"/>
      <w:numFmt w:val="lowerLetter"/>
      <w:lvlText w:val="%1)"/>
      <w:lvlJc w:val="left"/>
      <w:pPr>
        <w:ind w:left="1419" w:hanging="360"/>
      </w:pPr>
    </w:lvl>
    <w:lvl w:ilvl="1">
      <w:start w:val="1"/>
      <w:numFmt w:val="lowerLetter"/>
      <w:lvlText w:val="%2."/>
      <w:lvlJc w:val="left"/>
      <w:pPr>
        <w:ind w:left="2139" w:hanging="360"/>
      </w:pPr>
    </w:lvl>
    <w:lvl w:ilvl="2">
      <w:start w:val="1"/>
      <w:numFmt w:val="lowerRoman"/>
      <w:lvlText w:val="%3."/>
      <w:lvlJc w:val="right"/>
      <w:pPr>
        <w:ind w:left="2859" w:hanging="180"/>
      </w:pPr>
    </w:lvl>
    <w:lvl w:ilvl="3">
      <w:start w:val="1"/>
      <w:numFmt w:val="decimal"/>
      <w:lvlText w:val="%4."/>
      <w:lvlJc w:val="left"/>
      <w:pPr>
        <w:ind w:left="3579" w:hanging="360"/>
      </w:pPr>
    </w:lvl>
    <w:lvl w:ilvl="4">
      <w:start w:val="1"/>
      <w:numFmt w:val="lowerLetter"/>
      <w:lvlText w:val="%5."/>
      <w:lvlJc w:val="left"/>
      <w:pPr>
        <w:ind w:left="4299" w:hanging="360"/>
      </w:pPr>
    </w:lvl>
    <w:lvl w:ilvl="5">
      <w:start w:val="1"/>
      <w:numFmt w:val="lowerRoman"/>
      <w:lvlText w:val="%6."/>
      <w:lvlJc w:val="right"/>
      <w:pPr>
        <w:ind w:left="5019" w:hanging="180"/>
      </w:pPr>
    </w:lvl>
    <w:lvl w:ilvl="6">
      <w:start w:val="1"/>
      <w:numFmt w:val="decimal"/>
      <w:lvlText w:val="%7."/>
      <w:lvlJc w:val="left"/>
      <w:pPr>
        <w:ind w:left="5739" w:hanging="360"/>
      </w:pPr>
    </w:lvl>
    <w:lvl w:ilvl="7">
      <w:start w:val="1"/>
      <w:numFmt w:val="lowerLetter"/>
      <w:lvlText w:val="%8."/>
      <w:lvlJc w:val="left"/>
      <w:pPr>
        <w:ind w:left="6459" w:hanging="360"/>
      </w:pPr>
    </w:lvl>
    <w:lvl w:ilvl="8">
      <w:start w:val="1"/>
      <w:numFmt w:val="lowerRoman"/>
      <w:lvlText w:val="%9."/>
      <w:lvlJc w:val="right"/>
      <w:pPr>
        <w:ind w:left="7179" w:hanging="180"/>
      </w:pPr>
    </w:lvl>
  </w:abstractNum>
  <w:abstractNum w:abstractNumId="19" w15:restartNumberingAfterBreak="0">
    <w:nsid w:val="5A1111FE"/>
    <w:multiLevelType w:val="hybridMultilevel"/>
    <w:tmpl w:val="D4601198"/>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0" w15:restartNumberingAfterBreak="0">
    <w:nsid w:val="5D2A66CA"/>
    <w:multiLevelType w:val="multilevel"/>
    <w:tmpl w:val="38DE014C"/>
    <w:lvl w:ilvl="0">
      <w:start w:val="1"/>
      <w:numFmt w:val="decimal"/>
      <w:pStyle w:val="ProPublico"/>
      <w:lvlText w:val="%1."/>
      <w:lvlJc w:val="left"/>
      <w:pPr>
        <w:tabs>
          <w:tab w:val="num" w:pos="360"/>
        </w:tabs>
        <w:ind w:left="340" w:hanging="340"/>
      </w:pPr>
      <w:rPr>
        <w:rFonts w:ascii="Times New Roman" w:hAnsi="Times New Roman" w:hint="default"/>
        <w:b/>
        <w:i w:val="0"/>
        <w:sz w:val="22"/>
      </w:rPr>
    </w:lvl>
    <w:lvl w:ilvl="1">
      <w:start w:val="1"/>
      <w:numFmt w:val="decimal"/>
      <w:lvlText w:val="%1.%2"/>
      <w:lvlJc w:val="left"/>
      <w:pPr>
        <w:tabs>
          <w:tab w:val="num" w:pos="567"/>
        </w:tabs>
        <w:ind w:left="567" w:hanging="567"/>
      </w:pPr>
      <w:rPr>
        <w:b w:val="0"/>
        <w:i w:val="0"/>
      </w:rPr>
    </w:lvl>
    <w:lvl w:ilvl="2">
      <w:start w:val="1"/>
      <w:numFmt w:val="decimal"/>
      <w:lvlText w:val="%1.%2.%3"/>
      <w:lvlJc w:val="left"/>
      <w:pPr>
        <w:tabs>
          <w:tab w:val="num" w:pos="1004"/>
        </w:tabs>
        <w:ind w:left="567" w:hanging="283"/>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5F7D7863"/>
    <w:multiLevelType w:val="hybridMultilevel"/>
    <w:tmpl w:val="2A00ADC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65EB3147"/>
    <w:multiLevelType w:val="hybridMultilevel"/>
    <w:tmpl w:val="EA986BB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70A962E1"/>
    <w:multiLevelType w:val="multilevel"/>
    <w:tmpl w:val="51F8025A"/>
    <w:lvl w:ilvl="0">
      <w:start w:val="1"/>
      <w:numFmt w:val="lowerLetter"/>
      <w:lvlText w:val="%1)"/>
      <w:lvlJc w:val="left"/>
      <w:pPr>
        <w:ind w:left="1419" w:hanging="360"/>
      </w:pPr>
    </w:lvl>
    <w:lvl w:ilvl="1">
      <w:start w:val="1"/>
      <w:numFmt w:val="lowerLetter"/>
      <w:lvlText w:val="%2."/>
      <w:lvlJc w:val="left"/>
      <w:pPr>
        <w:ind w:left="2139" w:hanging="360"/>
      </w:pPr>
    </w:lvl>
    <w:lvl w:ilvl="2">
      <w:start w:val="1"/>
      <w:numFmt w:val="lowerRoman"/>
      <w:lvlText w:val="%3."/>
      <w:lvlJc w:val="right"/>
      <w:pPr>
        <w:ind w:left="2859" w:hanging="180"/>
      </w:pPr>
    </w:lvl>
    <w:lvl w:ilvl="3">
      <w:start w:val="1"/>
      <w:numFmt w:val="decimal"/>
      <w:lvlText w:val="%4."/>
      <w:lvlJc w:val="left"/>
      <w:pPr>
        <w:ind w:left="3579" w:hanging="360"/>
      </w:pPr>
    </w:lvl>
    <w:lvl w:ilvl="4">
      <w:start w:val="1"/>
      <w:numFmt w:val="lowerLetter"/>
      <w:lvlText w:val="%5."/>
      <w:lvlJc w:val="left"/>
      <w:pPr>
        <w:ind w:left="4299" w:hanging="360"/>
      </w:pPr>
    </w:lvl>
    <w:lvl w:ilvl="5">
      <w:start w:val="1"/>
      <w:numFmt w:val="lowerRoman"/>
      <w:lvlText w:val="%6."/>
      <w:lvlJc w:val="right"/>
      <w:pPr>
        <w:ind w:left="5019" w:hanging="180"/>
      </w:pPr>
    </w:lvl>
    <w:lvl w:ilvl="6">
      <w:start w:val="1"/>
      <w:numFmt w:val="decimal"/>
      <w:lvlText w:val="%7."/>
      <w:lvlJc w:val="left"/>
      <w:pPr>
        <w:ind w:left="5739" w:hanging="360"/>
      </w:pPr>
    </w:lvl>
    <w:lvl w:ilvl="7">
      <w:start w:val="1"/>
      <w:numFmt w:val="lowerLetter"/>
      <w:lvlText w:val="%8."/>
      <w:lvlJc w:val="left"/>
      <w:pPr>
        <w:ind w:left="6459" w:hanging="360"/>
      </w:pPr>
    </w:lvl>
    <w:lvl w:ilvl="8">
      <w:start w:val="1"/>
      <w:numFmt w:val="lowerRoman"/>
      <w:lvlText w:val="%9."/>
      <w:lvlJc w:val="right"/>
      <w:pPr>
        <w:ind w:left="7179" w:hanging="180"/>
      </w:pPr>
    </w:lvl>
  </w:abstractNum>
  <w:abstractNum w:abstractNumId="24" w15:restartNumberingAfterBreak="0">
    <w:nsid w:val="78A81CC3"/>
    <w:multiLevelType w:val="hybridMultilevel"/>
    <w:tmpl w:val="2B86F870"/>
    <w:lvl w:ilvl="0" w:tplc="4A6C6FCA">
      <w:start w:val="1"/>
      <w:numFmt w:val="decimal"/>
      <w:lvlText w:val="%1."/>
      <w:lvlJc w:val="left"/>
      <w:pPr>
        <w:ind w:left="1003" w:hanging="360"/>
      </w:pPr>
      <w:rPr>
        <w:b w:val="0"/>
      </w:rPr>
    </w:lvl>
    <w:lvl w:ilvl="1" w:tplc="ED1CE1CC">
      <w:start w:val="1"/>
      <w:numFmt w:val="decimal"/>
      <w:lvlText w:val="%2."/>
      <w:lvlJc w:val="left"/>
      <w:pPr>
        <w:ind w:left="1723" w:hanging="360"/>
      </w:pPr>
      <w:rPr>
        <w:rFonts w:ascii="Times New Roman" w:eastAsia="Times New Roman" w:hAnsi="Times New Roman" w:cs="Times New Roman"/>
      </w:rPr>
    </w:lvl>
    <w:lvl w:ilvl="2" w:tplc="0415001B">
      <w:start w:val="1"/>
      <w:numFmt w:val="lowerRoman"/>
      <w:lvlText w:val="%3."/>
      <w:lvlJc w:val="right"/>
      <w:pPr>
        <w:ind w:left="2443" w:hanging="180"/>
      </w:pPr>
    </w:lvl>
    <w:lvl w:ilvl="3" w:tplc="0415000F">
      <w:start w:val="1"/>
      <w:numFmt w:val="decimal"/>
      <w:lvlText w:val="%4."/>
      <w:lvlJc w:val="left"/>
      <w:pPr>
        <w:ind w:left="3163" w:hanging="360"/>
      </w:pPr>
    </w:lvl>
    <w:lvl w:ilvl="4" w:tplc="04150019">
      <w:start w:val="1"/>
      <w:numFmt w:val="lowerLetter"/>
      <w:lvlText w:val="%5."/>
      <w:lvlJc w:val="left"/>
      <w:pPr>
        <w:ind w:left="3883" w:hanging="360"/>
      </w:pPr>
    </w:lvl>
    <w:lvl w:ilvl="5" w:tplc="0415001B">
      <w:start w:val="1"/>
      <w:numFmt w:val="lowerRoman"/>
      <w:lvlText w:val="%6."/>
      <w:lvlJc w:val="right"/>
      <w:pPr>
        <w:ind w:left="4603" w:hanging="180"/>
      </w:pPr>
    </w:lvl>
    <w:lvl w:ilvl="6" w:tplc="0415000F">
      <w:start w:val="1"/>
      <w:numFmt w:val="decimal"/>
      <w:lvlText w:val="%7."/>
      <w:lvlJc w:val="left"/>
      <w:pPr>
        <w:ind w:left="5323" w:hanging="360"/>
      </w:pPr>
    </w:lvl>
    <w:lvl w:ilvl="7" w:tplc="04150019">
      <w:start w:val="1"/>
      <w:numFmt w:val="lowerLetter"/>
      <w:lvlText w:val="%8."/>
      <w:lvlJc w:val="left"/>
      <w:pPr>
        <w:ind w:left="6043" w:hanging="360"/>
      </w:pPr>
    </w:lvl>
    <w:lvl w:ilvl="8" w:tplc="0415001B">
      <w:start w:val="1"/>
      <w:numFmt w:val="lowerRoman"/>
      <w:lvlText w:val="%9."/>
      <w:lvlJc w:val="right"/>
      <w:pPr>
        <w:ind w:left="6763" w:hanging="180"/>
      </w:pPr>
    </w:lvl>
  </w:abstractNum>
  <w:abstractNum w:abstractNumId="25" w15:restartNumberingAfterBreak="0">
    <w:nsid w:val="7DAE40F5"/>
    <w:multiLevelType w:val="hybridMultilevel"/>
    <w:tmpl w:val="EA986BBA"/>
    <w:lvl w:ilvl="0" w:tplc="0036917A">
      <w:start w:val="1"/>
      <w:numFmt w:val="decimal"/>
      <w:lvlText w:val="%1."/>
      <w:lvlJc w:val="left"/>
      <w:pPr>
        <w:ind w:left="644" w:hanging="360"/>
      </w:pPr>
    </w:lvl>
    <w:lvl w:ilvl="1" w:tplc="95C42A96">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abstractNumId w:val="8"/>
  </w:num>
  <w:num w:numId="2">
    <w:abstractNumId w:val="20"/>
  </w:num>
  <w:num w:numId="3">
    <w:abstractNumId w:val="8"/>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num>
  <w:num w:numId="24">
    <w:abstractNumId w:val="5"/>
  </w:num>
  <w:num w:numId="25">
    <w:abstractNumId w:val="11"/>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4"/>
  </w:num>
  <w:num w:numId="28">
    <w:abstractNumId w:val="2"/>
  </w:num>
  <w:num w:numId="29">
    <w:abstractNumId w:val="4"/>
  </w:num>
  <w:num w:numId="30">
    <w:abstractNumId w:val="12"/>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10241"/>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1271"/>
    <w:rsid w:val="000067E5"/>
    <w:rsid w:val="00007D4E"/>
    <w:rsid w:val="0001340B"/>
    <w:rsid w:val="00015706"/>
    <w:rsid w:val="00021A37"/>
    <w:rsid w:val="000249E2"/>
    <w:rsid w:val="000374CB"/>
    <w:rsid w:val="00037F47"/>
    <w:rsid w:val="000471B4"/>
    <w:rsid w:val="0005779B"/>
    <w:rsid w:val="00057CEB"/>
    <w:rsid w:val="00073521"/>
    <w:rsid w:val="0008611F"/>
    <w:rsid w:val="000863A5"/>
    <w:rsid w:val="00094033"/>
    <w:rsid w:val="00095F95"/>
    <w:rsid w:val="000A3AB4"/>
    <w:rsid w:val="000A4BA7"/>
    <w:rsid w:val="000B08A9"/>
    <w:rsid w:val="000E0CE8"/>
    <w:rsid w:val="000E402A"/>
    <w:rsid w:val="000F01D8"/>
    <w:rsid w:val="000F53AD"/>
    <w:rsid w:val="00103338"/>
    <w:rsid w:val="00105DBE"/>
    <w:rsid w:val="0010751F"/>
    <w:rsid w:val="00116483"/>
    <w:rsid w:val="00120CAE"/>
    <w:rsid w:val="0013434C"/>
    <w:rsid w:val="00141A13"/>
    <w:rsid w:val="001447AA"/>
    <w:rsid w:val="00150032"/>
    <w:rsid w:val="001542F3"/>
    <w:rsid w:val="001634B8"/>
    <w:rsid w:val="001647D3"/>
    <w:rsid w:val="001712D1"/>
    <w:rsid w:val="0019649B"/>
    <w:rsid w:val="001A0C9F"/>
    <w:rsid w:val="001B3F5E"/>
    <w:rsid w:val="001C3518"/>
    <w:rsid w:val="001C706D"/>
    <w:rsid w:val="001D00C7"/>
    <w:rsid w:val="001D4A39"/>
    <w:rsid w:val="001E66C0"/>
    <w:rsid w:val="001F2B2F"/>
    <w:rsid w:val="00201D7C"/>
    <w:rsid w:val="00212C20"/>
    <w:rsid w:val="002239C2"/>
    <w:rsid w:val="002240B4"/>
    <w:rsid w:val="0023427E"/>
    <w:rsid w:val="00234936"/>
    <w:rsid w:val="0023697B"/>
    <w:rsid w:val="0024508B"/>
    <w:rsid w:val="00250753"/>
    <w:rsid w:val="00256202"/>
    <w:rsid w:val="00263EFE"/>
    <w:rsid w:val="00277EF6"/>
    <w:rsid w:val="0028289C"/>
    <w:rsid w:val="00287E69"/>
    <w:rsid w:val="00296053"/>
    <w:rsid w:val="002963F2"/>
    <w:rsid w:val="002A1D00"/>
    <w:rsid w:val="002A2D4A"/>
    <w:rsid w:val="002B22BF"/>
    <w:rsid w:val="002B5999"/>
    <w:rsid w:val="002C00A3"/>
    <w:rsid w:val="002C2902"/>
    <w:rsid w:val="002E1227"/>
    <w:rsid w:val="002E3EA8"/>
    <w:rsid w:val="002E5E36"/>
    <w:rsid w:val="0030695E"/>
    <w:rsid w:val="00307923"/>
    <w:rsid w:val="003121BB"/>
    <w:rsid w:val="003125ED"/>
    <w:rsid w:val="003209A8"/>
    <w:rsid w:val="00322993"/>
    <w:rsid w:val="00330749"/>
    <w:rsid w:val="00330F50"/>
    <w:rsid w:val="00332B90"/>
    <w:rsid w:val="0033726F"/>
    <w:rsid w:val="0034463B"/>
    <w:rsid w:val="003465FC"/>
    <w:rsid w:val="00351C18"/>
    <w:rsid w:val="00364DC0"/>
    <w:rsid w:val="00370FA7"/>
    <w:rsid w:val="00375788"/>
    <w:rsid w:val="00381503"/>
    <w:rsid w:val="0038188C"/>
    <w:rsid w:val="00381933"/>
    <w:rsid w:val="00384056"/>
    <w:rsid w:val="003A6E97"/>
    <w:rsid w:val="003C199B"/>
    <w:rsid w:val="003C4BDA"/>
    <w:rsid w:val="003D58D6"/>
    <w:rsid w:val="003D7BED"/>
    <w:rsid w:val="003F2C86"/>
    <w:rsid w:val="00402521"/>
    <w:rsid w:val="00403B18"/>
    <w:rsid w:val="00405BAB"/>
    <w:rsid w:val="004110AC"/>
    <w:rsid w:val="004201F8"/>
    <w:rsid w:val="00421B1D"/>
    <w:rsid w:val="00421C92"/>
    <w:rsid w:val="00423EDC"/>
    <w:rsid w:val="004350D7"/>
    <w:rsid w:val="004416E1"/>
    <w:rsid w:val="004460EE"/>
    <w:rsid w:val="00447228"/>
    <w:rsid w:val="00462057"/>
    <w:rsid w:val="00466719"/>
    <w:rsid w:val="004757E4"/>
    <w:rsid w:val="00475E9C"/>
    <w:rsid w:val="004763E0"/>
    <w:rsid w:val="004820E5"/>
    <w:rsid w:val="00483F80"/>
    <w:rsid w:val="00485241"/>
    <w:rsid w:val="0048564F"/>
    <w:rsid w:val="00494971"/>
    <w:rsid w:val="004B3857"/>
    <w:rsid w:val="004B55D1"/>
    <w:rsid w:val="004C47E5"/>
    <w:rsid w:val="004D10CC"/>
    <w:rsid w:val="004D2DE6"/>
    <w:rsid w:val="004E57C8"/>
    <w:rsid w:val="004F2828"/>
    <w:rsid w:val="004F42F6"/>
    <w:rsid w:val="004F50A8"/>
    <w:rsid w:val="00510831"/>
    <w:rsid w:val="00514D20"/>
    <w:rsid w:val="005371E8"/>
    <w:rsid w:val="00557402"/>
    <w:rsid w:val="00562E86"/>
    <w:rsid w:val="00571EFD"/>
    <w:rsid w:val="00572398"/>
    <w:rsid w:val="005828F4"/>
    <w:rsid w:val="00587D11"/>
    <w:rsid w:val="00591661"/>
    <w:rsid w:val="00591C08"/>
    <w:rsid w:val="005D2148"/>
    <w:rsid w:val="005E78A3"/>
    <w:rsid w:val="005F6A52"/>
    <w:rsid w:val="0060209F"/>
    <w:rsid w:val="00603291"/>
    <w:rsid w:val="00604E32"/>
    <w:rsid w:val="00607041"/>
    <w:rsid w:val="00611271"/>
    <w:rsid w:val="00614581"/>
    <w:rsid w:val="006318DF"/>
    <w:rsid w:val="0063322D"/>
    <w:rsid w:val="00635461"/>
    <w:rsid w:val="0063732B"/>
    <w:rsid w:val="0063793E"/>
    <w:rsid w:val="00637B19"/>
    <w:rsid w:val="00650268"/>
    <w:rsid w:val="00652E98"/>
    <w:rsid w:val="00655B18"/>
    <w:rsid w:val="0066381A"/>
    <w:rsid w:val="00665D6E"/>
    <w:rsid w:val="00666C20"/>
    <w:rsid w:val="006737D4"/>
    <w:rsid w:val="0067797E"/>
    <w:rsid w:val="006810A7"/>
    <w:rsid w:val="00681AF7"/>
    <w:rsid w:val="006928ED"/>
    <w:rsid w:val="006A75A1"/>
    <w:rsid w:val="006B7E94"/>
    <w:rsid w:val="006C0E92"/>
    <w:rsid w:val="006C1F3A"/>
    <w:rsid w:val="006D1AC3"/>
    <w:rsid w:val="006F0644"/>
    <w:rsid w:val="006F625A"/>
    <w:rsid w:val="00705BE6"/>
    <w:rsid w:val="0071433D"/>
    <w:rsid w:val="00732B5E"/>
    <w:rsid w:val="00740B94"/>
    <w:rsid w:val="00741CCD"/>
    <w:rsid w:val="0074440C"/>
    <w:rsid w:val="007454D2"/>
    <w:rsid w:val="007465B4"/>
    <w:rsid w:val="00757FE2"/>
    <w:rsid w:val="00774503"/>
    <w:rsid w:val="00774A7C"/>
    <w:rsid w:val="0077697E"/>
    <w:rsid w:val="00787972"/>
    <w:rsid w:val="00793671"/>
    <w:rsid w:val="00794C55"/>
    <w:rsid w:val="007A004A"/>
    <w:rsid w:val="007A0151"/>
    <w:rsid w:val="007B4A5D"/>
    <w:rsid w:val="007C6B32"/>
    <w:rsid w:val="007D1898"/>
    <w:rsid w:val="007D3978"/>
    <w:rsid w:val="007E3233"/>
    <w:rsid w:val="007E7574"/>
    <w:rsid w:val="007F173C"/>
    <w:rsid w:val="008072F0"/>
    <w:rsid w:val="0081426E"/>
    <w:rsid w:val="0082230A"/>
    <w:rsid w:val="00823C81"/>
    <w:rsid w:val="008256E6"/>
    <w:rsid w:val="008319B3"/>
    <w:rsid w:val="008339C1"/>
    <w:rsid w:val="00844250"/>
    <w:rsid w:val="00851F4C"/>
    <w:rsid w:val="00861465"/>
    <w:rsid w:val="00861D4D"/>
    <w:rsid w:val="008634CF"/>
    <w:rsid w:val="00874101"/>
    <w:rsid w:val="00883670"/>
    <w:rsid w:val="00885B9B"/>
    <w:rsid w:val="00896889"/>
    <w:rsid w:val="008B01E0"/>
    <w:rsid w:val="008B3AC8"/>
    <w:rsid w:val="008B6049"/>
    <w:rsid w:val="008B739E"/>
    <w:rsid w:val="008C1D01"/>
    <w:rsid w:val="008D48A7"/>
    <w:rsid w:val="008D7226"/>
    <w:rsid w:val="008E2C1B"/>
    <w:rsid w:val="008E456B"/>
    <w:rsid w:val="008E7310"/>
    <w:rsid w:val="008F1B65"/>
    <w:rsid w:val="008F6989"/>
    <w:rsid w:val="00905E0C"/>
    <w:rsid w:val="00906D80"/>
    <w:rsid w:val="009134FB"/>
    <w:rsid w:val="00925F62"/>
    <w:rsid w:val="00931949"/>
    <w:rsid w:val="0093423E"/>
    <w:rsid w:val="00945CED"/>
    <w:rsid w:val="0094666E"/>
    <w:rsid w:val="00960DA8"/>
    <w:rsid w:val="00961A57"/>
    <w:rsid w:val="00974564"/>
    <w:rsid w:val="00982397"/>
    <w:rsid w:val="009838C7"/>
    <w:rsid w:val="0099517F"/>
    <w:rsid w:val="009A12B2"/>
    <w:rsid w:val="009A4CC1"/>
    <w:rsid w:val="009B498A"/>
    <w:rsid w:val="009B75C1"/>
    <w:rsid w:val="009C362A"/>
    <w:rsid w:val="009E7B6E"/>
    <w:rsid w:val="009F0A8E"/>
    <w:rsid w:val="009F1593"/>
    <w:rsid w:val="00A00051"/>
    <w:rsid w:val="00A0288B"/>
    <w:rsid w:val="00A02B83"/>
    <w:rsid w:val="00A13671"/>
    <w:rsid w:val="00A14C4C"/>
    <w:rsid w:val="00A21EDF"/>
    <w:rsid w:val="00A2369F"/>
    <w:rsid w:val="00A250A6"/>
    <w:rsid w:val="00A26A9B"/>
    <w:rsid w:val="00A31608"/>
    <w:rsid w:val="00A44F5C"/>
    <w:rsid w:val="00A52216"/>
    <w:rsid w:val="00A56852"/>
    <w:rsid w:val="00A57831"/>
    <w:rsid w:val="00A63EE8"/>
    <w:rsid w:val="00A65FB9"/>
    <w:rsid w:val="00A70B48"/>
    <w:rsid w:val="00A75D15"/>
    <w:rsid w:val="00AA661F"/>
    <w:rsid w:val="00AB7036"/>
    <w:rsid w:val="00AC275F"/>
    <w:rsid w:val="00AC3CE1"/>
    <w:rsid w:val="00AC6647"/>
    <w:rsid w:val="00AE79C1"/>
    <w:rsid w:val="00AF10CF"/>
    <w:rsid w:val="00AF2686"/>
    <w:rsid w:val="00B05D7C"/>
    <w:rsid w:val="00B06864"/>
    <w:rsid w:val="00B21606"/>
    <w:rsid w:val="00B25F1B"/>
    <w:rsid w:val="00B36CE0"/>
    <w:rsid w:val="00B7478C"/>
    <w:rsid w:val="00B8343A"/>
    <w:rsid w:val="00BA1BF0"/>
    <w:rsid w:val="00BC04D7"/>
    <w:rsid w:val="00BC12ED"/>
    <w:rsid w:val="00BC43E6"/>
    <w:rsid w:val="00BD092C"/>
    <w:rsid w:val="00BD3AC1"/>
    <w:rsid w:val="00BE79DF"/>
    <w:rsid w:val="00BE7AD9"/>
    <w:rsid w:val="00BF7CEF"/>
    <w:rsid w:val="00C03499"/>
    <w:rsid w:val="00C067D9"/>
    <w:rsid w:val="00C06D30"/>
    <w:rsid w:val="00C10E35"/>
    <w:rsid w:val="00C16573"/>
    <w:rsid w:val="00C20DA9"/>
    <w:rsid w:val="00C23303"/>
    <w:rsid w:val="00C2673C"/>
    <w:rsid w:val="00C2712C"/>
    <w:rsid w:val="00C346EE"/>
    <w:rsid w:val="00C35EFC"/>
    <w:rsid w:val="00C525EC"/>
    <w:rsid w:val="00C574BE"/>
    <w:rsid w:val="00C62520"/>
    <w:rsid w:val="00C70A6D"/>
    <w:rsid w:val="00C72AAC"/>
    <w:rsid w:val="00C85325"/>
    <w:rsid w:val="00CA2E31"/>
    <w:rsid w:val="00CA3D6E"/>
    <w:rsid w:val="00CA49FE"/>
    <w:rsid w:val="00CB5A3A"/>
    <w:rsid w:val="00CB6608"/>
    <w:rsid w:val="00CB7E51"/>
    <w:rsid w:val="00CD1C53"/>
    <w:rsid w:val="00CD2A67"/>
    <w:rsid w:val="00CD4C85"/>
    <w:rsid w:val="00CE1482"/>
    <w:rsid w:val="00CE1F43"/>
    <w:rsid w:val="00D0297E"/>
    <w:rsid w:val="00D054D8"/>
    <w:rsid w:val="00D06196"/>
    <w:rsid w:val="00D07762"/>
    <w:rsid w:val="00D11BE5"/>
    <w:rsid w:val="00D23093"/>
    <w:rsid w:val="00D42A8E"/>
    <w:rsid w:val="00D47AA0"/>
    <w:rsid w:val="00D65942"/>
    <w:rsid w:val="00D67BC1"/>
    <w:rsid w:val="00D72BA8"/>
    <w:rsid w:val="00D76EDD"/>
    <w:rsid w:val="00D9257D"/>
    <w:rsid w:val="00D95C99"/>
    <w:rsid w:val="00DA00BC"/>
    <w:rsid w:val="00DA71E2"/>
    <w:rsid w:val="00DB78A2"/>
    <w:rsid w:val="00DC2A29"/>
    <w:rsid w:val="00DC61FE"/>
    <w:rsid w:val="00DD4A29"/>
    <w:rsid w:val="00DE5056"/>
    <w:rsid w:val="00DE7F51"/>
    <w:rsid w:val="00E10E4F"/>
    <w:rsid w:val="00E12FB6"/>
    <w:rsid w:val="00E162A5"/>
    <w:rsid w:val="00E16656"/>
    <w:rsid w:val="00E2063E"/>
    <w:rsid w:val="00E23BC9"/>
    <w:rsid w:val="00E3219A"/>
    <w:rsid w:val="00E3630A"/>
    <w:rsid w:val="00E40611"/>
    <w:rsid w:val="00E547CA"/>
    <w:rsid w:val="00E57F09"/>
    <w:rsid w:val="00E7448C"/>
    <w:rsid w:val="00E82E05"/>
    <w:rsid w:val="00E91AC9"/>
    <w:rsid w:val="00E95560"/>
    <w:rsid w:val="00E95A22"/>
    <w:rsid w:val="00EA00A8"/>
    <w:rsid w:val="00EA6C88"/>
    <w:rsid w:val="00EA74D4"/>
    <w:rsid w:val="00EB24E5"/>
    <w:rsid w:val="00EB7871"/>
    <w:rsid w:val="00EC4CDA"/>
    <w:rsid w:val="00ED19BA"/>
    <w:rsid w:val="00EE237D"/>
    <w:rsid w:val="00EF66EC"/>
    <w:rsid w:val="00F01987"/>
    <w:rsid w:val="00F04F74"/>
    <w:rsid w:val="00F131CB"/>
    <w:rsid w:val="00F13967"/>
    <w:rsid w:val="00F23594"/>
    <w:rsid w:val="00F241C5"/>
    <w:rsid w:val="00F25732"/>
    <w:rsid w:val="00F52846"/>
    <w:rsid w:val="00F65ACD"/>
    <w:rsid w:val="00F7086B"/>
    <w:rsid w:val="00F727C2"/>
    <w:rsid w:val="00F76FC7"/>
    <w:rsid w:val="00F850DF"/>
    <w:rsid w:val="00F93FDB"/>
    <w:rsid w:val="00FC3C1B"/>
    <w:rsid w:val="00FC4995"/>
    <w:rsid w:val="00FC62FE"/>
    <w:rsid w:val="00FD0B5A"/>
    <w:rsid w:val="00FD417A"/>
    <w:rsid w:val="00FD5B5F"/>
    <w:rsid w:val="00FD736F"/>
    <w:rsid w:val="00FE0E41"/>
    <w:rsid w:val="00FE474E"/>
    <w:rsid w:val="00FE6971"/>
    <w:rsid w:val="00FF1C48"/>
    <w:rsid w:val="00FF22E6"/>
    <w:rsid w:val="00FF6D87"/>
    <w:rsid w:val="00FF7D1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7725AD2F"/>
  <w15:chartTrackingRefBased/>
  <w15:docId w15:val="{E5B79F01-353E-4BE8-B4D8-0FDAF5CD1B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9F1593"/>
    <w:rPr>
      <w:sz w:val="24"/>
      <w:szCs w:val="24"/>
    </w:rPr>
  </w:style>
  <w:style w:type="paragraph" w:styleId="Nagwek1">
    <w:name w:val="heading 1"/>
    <w:basedOn w:val="Normalny"/>
    <w:next w:val="Nagwek2"/>
    <w:link w:val="Nagwek1Znak"/>
    <w:autoRedefine/>
    <w:qFormat/>
    <w:rsid w:val="00B05D7C"/>
    <w:pPr>
      <w:numPr>
        <w:numId w:val="1"/>
      </w:numPr>
      <w:spacing w:before="240" w:after="120"/>
      <w:jc w:val="both"/>
      <w:outlineLvl w:val="0"/>
    </w:pPr>
    <w:rPr>
      <w:rFonts w:cs="Arial"/>
      <w:b/>
      <w:bCs/>
      <w:caps/>
      <w:kern w:val="32"/>
      <w:lang w:eastAsia="zh-CN"/>
    </w:rPr>
  </w:style>
  <w:style w:type="paragraph" w:styleId="Nagwek2">
    <w:name w:val="heading 2"/>
    <w:basedOn w:val="Normalny"/>
    <w:link w:val="Nagwek2Znak"/>
    <w:autoRedefine/>
    <w:qFormat/>
    <w:rsid w:val="00EE237D"/>
    <w:pPr>
      <w:numPr>
        <w:ilvl w:val="1"/>
        <w:numId w:val="1"/>
      </w:numPr>
      <w:spacing w:before="60"/>
      <w:jc w:val="both"/>
      <w:outlineLvl w:val="1"/>
    </w:pPr>
    <w:rPr>
      <w:bCs/>
      <w:iCs/>
      <w:color w:val="000000"/>
    </w:rPr>
  </w:style>
  <w:style w:type="paragraph" w:styleId="Nagwek3">
    <w:name w:val="heading 3"/>
    <w:basedOn w:val="Normalny"/>
    <w:autoRedefine/>
    <w:qFormat/>
    <w:rsid w:val="00C23303"/>
    <w:pPr>
      <w:tabs>
        <w:tab w:val="left" w:pos="567"/>
      </w:tabs>
      <w:ind w:left="709"/>
      <w:jc w:val="both"/>
      <w:outlineLvl w:val="2"/>
    </w:pPr>
    <w:rPr>
      <w:bCs/>
    </w:rPr>
  </w:style>
  <w:style w:type="paragraph" w:styleId="Nagwek4">
    <w:name w:val="heading 4"/>
    <w:basedOn w:val="Normalny"/>
    <w:autoRedefine/>
    <w:qFormat/>
    <w:pPr>
      <w:keepNext/>
      <w:numPr>
        <w:ilvl w:val="3"/>
        <w:numId w:val="1"/>
      </w:numPr>
      <w:spacing w:before="60" w:after="60"/>
      <w:outlineLvl w:val="3"/>
    </w:pPr>
    <w:rPr>
      <w:bCs/>
    </w:rPr>
  </w:style>
  <w:style w:type="paragraph" w:styleId="Nagwek5">
    <w:name w:val="heading 5"/>
    <w:basedOn w:val="Normalny"/>
    <w:next w:val="Normalny"/>
    <w:qFormat/>
    <w:pPr>
      <w:numPr>
        <w:ilvl w:val="4"/>
        <w:numId w:val="1"/>
      </w:numPr>
      <w:spacing w:before="240" w:after="60"/>
      <w:outlineLvl w:val="4"/>
    </w:pPr>
    <w:rPr>
      <w:b/>
      <w:bCs/>
      <w:i/>
      <w:iCs/>
      <w:sz w:val="26"/>
      <w:szCs w:val="26"/>
    </w:rPr>
  </w:style>
  <w:style w:type="paragraph" w:styleId="Nagwek6">
    <w:name w:val="heading 6"/>
    <w:basedOn w:val="Normalny"/>
    <w:next w:val="Normalny"/>
    <w:qFormat/>
    <w:pPr>
      <w:numPr>
        <w:ilvl w:val="5"/>
        <w:numId w:val="1"/>
      </w:numPr>
      <w:spacing w:before="240" w:after="60"/>
      <w:outlineLvl w:val="5"/>
    </w:pPr>
    <w:rPr>
      <w:b/>
      <w:bCs/>
      <w:sz w:val="22"/>
      <w:szCs w:val="22"/>
    </w:rPr>
  </w:style>
  <w:style w:type="paragraph" w:styleId="Nagwek7">
    <w:name w:val="heading 7"/>
    <w:basedOn w:val="Normalny"/>
    <w:next w:val="Normalny"/>
    <w:qFormat/>
    <w:pPr>
      <w:numPr>
        <w:ilvl w:val="6"/>
        <w:numId w:val="1"/>
      </w:numPr>
      <w:spacing w:before="240" w:after="60"/>
      <w:outlineLvl w:val="6"/>
    </w:pPr>
  </w:style>
  <w:style w:type="paragraph" w:styleId="Nagwek8">
    <w:name w:val="heading 8"/>
    <w:basedOn w:val="Normalny"/>
    <w:next w:val="Normalny"/>
    <w:qFormat/>
    <w:pPr>
      <w:numPr>
        <w:ilvl w:val="7"/>
        <w:numId w:val="1"/>
      </w:numPr>
      <w:spacing w:before="240" w:after="60"/>
      <w:outlineLvl w:val="7"/>
    </w:pPr>
    <w:rPr>
      <w:i/>
      <w:iCs/>
    </w:rPr>
  </w:style>
  <w:style w:type="paragraph" w:styleId="Nagwek9">
    <w:name w:val="heading 9"/>
    <w:basedOn w:val="Normalny"/>
    <w:next w:val="Normalny"/>
    <w:qFormat/>
    <w:pPr>
      <w:numPr>
        <w:ilvl w:val="8"/>
        <w:numId w:val="1"/>
      </w:numPr>
      <w:spacing w:before="240" w:after="60"/>
      <w:outlineLvl w:val="8"/>
    </w:pPr>
    <w:rPr>
      <w:rFonts w:ascii="Arial" w:hAnsi="Arial" w:cs="Arial"/>
      <w:sz w:val="22"/>
      <w:szCs w:val="22"/>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pkt">
    <w:name w:val="pkt"/>
    <w:basedOn w:val="Normalny"/>
    <w:pPr>
      <w:spacing w:before="60" w:after="60"/>
      <w:ind w:left="851" w:hanging="295"/>
      <w:jc w:val="both"/>
    </w:pPr>
    <w:rPr>
      <w:szCs w:val="20"/>
    </w:rPr>
  </w:style>
  <w:style w:type="paragraph" w:customStyle="1" w:styleId="pkt1">
    <w:name w:val="pkt1"/>
    <w:basedOn w:val="pkt"/>
    <w:pPr>
      <w:ind w:left="850" w:hanging="425"/>
    </w:pPr>
  </w:style>
  <w:style w:type="paragraph" w:styleId="Tytu">
    <w:name w:val="Title"/>
    <w:basedOn w:val="Normalny"/>
    <w:next w:val="Normalny"/>
    <w:link w:val="TytuZnak"/>
    <w:autoRedefine/>
    <w:qFormat/>
    <w:pPr>
      <w:spacing w:before="240" w:after="60"/>
      <w:jc w:val="center"/>
      <w:outlineLvl w:val="0"/>
    </w:pPr>
    <w:rPr>
      <w:rFonts w:cs="Arial"/>
      <w:b/>
      <w:bCs/>
      <w:kern w:val="28"/>
      <w:sz w:val="36"/>
      <w:szCs w:val="32"/>
    </w:rPr>
  </w:style>
  <w:style w:type="paragraph" w:styleId="Nagwek">
    <w:name w:val="header"/>
    <w:basedOn w:val="Normalny"/>
    <w:link w:val="NagwekZnak"/>
    <w:pPr>
      <w:tabs>
        <w:tab w:val="center" w:pos="4536"/>
        <w:tab w:val="right" w:pos="9072"/>
      </w:tabs>
    </w:pPr>
  </w:style>
  <w:style w:type="paragraph" w:styleId="Stopka">
    <w:name w:val="footer"/>
    <w:basedOn w:val="Normalny"/>
    <w:pPr>
      <w:tabs>
        <w:tab w:val="center" w:pos="4536"/>
        <w:tab w:val="right" w:pos="9072"/>
      </w:tabs>
    </w:pPr>
  </w:style>
  <w:style w:type="character" w:styleId="Numerstrony">
    <w:name w:val="page number"/>
    <w:basedOn w:val="Domylnaczcionkaakapitu"/>
  </w:style>
  <w:style w:type="paragraph" w:styleId="Tekstpodstawowy">
    <w:name w:val="Body Text"/>
    <w:aliases w:val=" Znak Znak,Znak Znak"/>
    <w:basedOn w:val="Normalny"/>
    <w:link w:val="TekstpodstawowyZnak"/>
    <w:pPr>
      <w:spacing w:after="120"/>
    </w:pPr>
  </w:style>
  <w:style w:type="paragraph" w:styleId="Tekstpodstawowywcity">
    <w:name w:val="Body Text Indent"/>
    <w:basedOn w:val="Normalny"/>
    <w:pPr>
      <w:spacing w:after="120"/>
      <w:ind w:left="283"/>
    </w:pPr>
  </w:style>
  <w:style w:type="character" w:styleId="Odwoaniedokomentarza">
    <w:name w:val="annotation reference"/>
    <w:semiHidden/>
    <w:rPr>
      <w:sz w:val="16"/>
      <w:szCs w:val="16"/>
    </w:rPr>
  </w:style>
  <w:style w:type="paragraph" w:customStyle="1" w:styleId="StylNagwek4NiePogrubienieZlewej0cmPierwszywiersz">
    <w:name w:val="Styl Nagłówek 4 + Nie Pogrubienie Z lewej:  0 cm Pierwszy wiersz..."/>
    <w:basedOn w:val="Nagwek4"/>
    <w:pPr>
      <w:ind w:left="0" w:firstLine="0"/>
    </w:pPr>
    <w:rPr>
      <w:b/>
      <w:bCs w:val="0"/>
      <w:szCs w:val="20"/>
    </w:rPr>
  </w:style>
  <w:style w:type="paragraph" w:styleId="Tekstpodstawowy2">
    <w:name w:val="Body Text 2"/>
    <w:basedOn w:val="Normalny"/>
    <w:pPr>
      <w:spacing w:after="120" w:line="480" w:lineRule="auto"/>
    </w:pPr>
  </w:style>
  <w:style w:type="paragraph" w:customStyle="1" w:styleId="StylNagwek3Wyjustowany">
    <w:name w:val="Styl Nagłówek 3 + Wyjustowany"/>
    <w:basedOn w:val="Nagwek3"/>
    <w:rPr>
      <w:bCs w:val="0"/>
      <w:szCs w:val="20"/>
    </w:rPr>
  </w:style>
  <w:style w:type="paragraph" w:styleId="Mapadokumentu">
    <w:name w:val="Document Map"/>
    <w:basedOn w:val="Normalny"/>
    <w:semiHidden/>
    <w:pPr>
      <w:shd w:val="clear" w:color="auto" w:fill="000080"/>
    </w:pPr>
    <w:rPr>
      <w:rFonts w:ascii="Tahoma" w:hAnsi="Tahoma" w:cs="Tahoma"/>
    </w:rPr>
  </w:style>
  <w:style w:type="paragraph" w:styleId="Tekstkomentarza">
    <w:name w:val="annotation text"/>
    <w:basedOn w:val="Normalny"/>
    <w:semiHidden/>
    <w:rPr>
      <w:sz w:val="20"/>
      <w:szCs w:val="20"/>
    </w:rPr>
  </w:style>
  <w:style w:type="paragraph" w:styleId="Tematkomentarza">
    <w:name w:val="annotation subject"/>
    <w:basedOn w:val="Tekstkomentarza"/>
    <w:next w:val="Tekstkomentarza"/>
    <w:semiHidden/>
    <w:rPr>
      <w:b/>
      <w:bCs/>
    </w:rPr>
  </w:style>
  <w:style w:type="paragraph" w:styleId="Tekstdymka">
    <w:name w:val="Balloon Text"/>
    <w:basedOn w:val="Normalny"/>
    <w:semiHidden/>
    <w:rPr>
      <w:rFonts w:ascii="Tahoma" w:hAnsi="Tahoma" w:cs="Tahoma"/>
      <w:sz w:val="16"/>
      <w:szCs w:val="16"/>
    </w:rPr>
  </w:style>
  <w:style w:type="paragraph" w:styleId="Tekstpodstawowy3">
    <w:name w:val="Body Text 3"/>
    <w:basedOn w:val="Normalny"/>
    <w:pPr>
      <w:jc w:val="both"/>
    </w:pPr>
  </w:style>
  <w:style w:type="table" w:styleId="Tabela-Siatka">
    <w:name w:val="Table Grid"/>
    <w:basedOn w:val="Standardowy"/>
    <w:rsid w:val="00F235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yWyjustowany">
    <w:name w:val="Normalny + Wyjustowany"/>
    <w:aliases w:val="Przed:  3 pt,Po:  6 pt"/>
    <w:basedOn w:val="Nagwek2"/>
    <w:rsid w:val="00EC4CDA"/>
    <w:pPr>
      <w:numPr>
        <w:ilvl w:val="0"/>
        <w:numId w:val="0"/>
      </w:numPr>
      <w:tabs>
        <w:tab w:val="num" w:pos="1361"/>
      </w:tabs>
      <w:ind w:left="1361" w:hanging="284"/>
    </w:pPr>
    <w:rPr>
      <w:color w:val="auto"/>
    </w:rPr>
  </w:style>
  <w:style w:type="paragraph" w:customStyle="1" w:styleId="ProPublico">
    <w:name w:val="ProPublico"/>
    <w:rsid w:val="009A12B2"/>
    <w:pPr>
      <w:numPr>
        <w:numId w:val="2"/>
      </w:numPr>
      <w:spacing w:line="360" w:lineRule="auto"/>
    </w:pPr>
    <w:rPr>
      <w:rFonts w:ascii="Arial" w:hAnsi="Arial"/>
      <w:sz w:val="22"/>
    </w:rPr>
  </w:style>
  <w:style w:type="character" w:customStyle="1" w:styleId="TekstpodstawowyZnak">
    <w:name w:val="Tekst podstawowy Znak"/>
    <w:aliases w:val=" Znak Znak Znak,Znak Znak Znak"/>
    <w:link w:val="Tekstpodstawowy"/>
    <w:rsid w:val="009A12B2"/>
    <w:rPr>
      <w:sz w:val="24"/>
      <w:szCs w:val="24"/>
      <w:lang w:val="pl-PL" w:eastAsia="pl-PL" w:bidi="ar-SA"/>
    </w:rPr>
  </w:style>
  <w:style w:type="character" w:customStyle="1" w:styleId="Nagwek1Znak">
    <w:name w:val="Nagłówek 1 Znak"/>
    <w:link w:val="Nagwek1"/>
    <w:rsid w:val="00B05D7C"/>
    <w:rPr>
      <w:rFonts w:cs="Arial"/>
      <w:b/>
      <w:bCs/>
      <w:caps/>
      <w:kern w:val="32"/>
      <w:sz w:val="24"/>
      <w:szCs w:val="24"/>
      <w:lang w:eastAsia="zh-CN"/>
    </w:rPr>
  </w:style>
  <w:style w:type="character" w:customStyle="1" w:styleId="Nagwek2Znak">
    <w:name w:val="Nagłówek 2 Znak"/>
    <w:link w:val="Nagwek2"/>
    <w:rsid w:val="00EE237D"/>
    <w:rPr>
      <w:bCs/>
      <w:iCs/>
      <w:color w:val="000000"/>
      <w:sz w:val="24"/>
      <w:szCs w:val="24"/>
    </w:rPr>
  </w:style>
  <w:style w:type="character" w:styleId="Hipercze">
    <w:name w:val="Hyperlink"/>
    <w:uiPriority w:val="99"/>
    <w:unhideWhenUsed/>
    <w:rsid w:val="0048564F"/>
    <w:rPr>
      <w:color w:val="0000FF"/>
      <w:u w:val="single"/>
    </w:rPr>
  </w:style>
  <w:style w:type="paragraph" w:styleId="NormalnyWeb">
    <w:name w:val="Normal (Web)"/>
    <w:basedOn w:val="Normalny"/>
    <w:semiHidden/>
    <w:unhideWhenUsed/>
    <w:rsid w:val="00C2673C"/>
    <w:pPr>
      <w:suppressAutoHyphens/>
      <w:autoSpaceDN w:val="0"/>
      <w:spacing w:before="100" w:after="100"/>
    </w:pPr>
  </w:style>
  <w:style w:type="character" w:styleId="Nierozpoznanawzmianka">
    <w:name w:val="Unresolved Mention"/>
    <w:uiPriority w:val="99"/>
    <w:semiHidden/>
    <w:unhideWhenUsed/>
    <w:rsid w:val="00381503"/>
    <w:rPr>
      <w:color w:val="605E5C"/>
      <w:shd w:val="clear" w:color="auto" w:fill="E1DFDD"/>
    </w:rPr>
  </w:style>
  <w:style w:type="character" w:customStyle="1" w:styleId="NagwekZnak">
    <w:name w:val="Nagłówek Znak"/>
    <w:link w:val="Nagwek"/>
    <w:rsid w:val="009F1593"/>
    <w:rPr>
      <w:sz w:val="24"/>
      <w:szCs w:val="24"/>
    </w:rPr>
  </w:style>
  <w:style w:type="character" w:customStyle="1" w:styleId="TytuZnak">
    <w:name w:val="Tytuł Znak"/>
    <w:link w:val="Tytu"/>
    <w:rsid w:val="009F1593"/>
    <w:rPr>
      <w:rFonts w:cs="Arial"/>
      <w:b/>
      <w:bCs/>
      <w:kern w:val="28"/>
      <w:sz w:val="36"/>
      <w:szCs w:val="32"/>
    </w:rPr>
  </w:style>
  <w:style w:type="paragraph" w:styleId="Akapitzlist">
    <w:name w:val="List Paragraph"/>
    <w:basedOn w:val="Normalny"/>
    <w:uiPriority w:val="34"/>
    <w:qFormat/>
    <w:rsid w:val="00BF7CEF"/>
    <w:pPr>
      <w:spacing w:after="200" w:line="276" w:lineRule="auto"/>
      <w:ind w:left="720"/>
      <w:contextualSpacing/>
    </w:pPr>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818824">
      <w:bodyDiv w:val="1"/>
      <w:marLeft w:val="0"/>
      <w:marRight w:val="0"/>
      <w:marTop w:val="0"/>
      <w:marBottom w:val="0"/>
      <w:divBdr>
        <w:top w:val="none" w:sz="0" w:space="0" w:color="auto"/>
        <w:left w:val="none" w:sz="0" w:space="0" w:color="auto"/>
        <w:bottom w:val="none" w:sz="0" w:space="0" w:color="auto"/>
        <w:right w:val="none" w:sz="0" w:space="0" w:color="auto"/>
      </w:divBdr>
      <w:divsChild>
        <w:div w:id="1029525106">
          <w:marLeft w:val="0"/>
          <w:marRight w:val="0"/>
          <w:marTop w:val="0"/>
          <w:marBottom w:val="0"/>
          <w:divBdr>
            <w:top w:val="none" w:sz="0" w:space="0" w:color="auto"/>
            <w:left w:val="none" w:sz="0" w:space="0" w:color="auto"/>
            <w:bottom w:val="none" w:sz="0" w:space="0" w:color="auto"/>
            <w:right w:val="none" w:sz="0" w:space="0" w:color="auto"/>
          </w:divBdr>
          <w:divsChild>
            <w:div w:id="82963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545978">
      <w:bodyDiv w:val="1"/>
      <w:marLeft w:val="0"/>
      <w:marRight w:val="0"/>
      <w:marTop w:val="0"/>
      <w:marBottom w:val="0"/>
      <w:divBdr>
        <w:top w:val="none" w:sz="0" w:space="0" w:color="auto"/>
        <w:left w:val="none" w:sz="0" w:space="0" w:color="auto"/>
        <w:bottom w:val="none" w:sz="0" w:space="0" w:color="auto"/>
        <w:right w:val="none" w:sz="0" w:space="0" w:color="auto"/>
      </w:divBdr>
    </w:div>
    <w:div w:id="294871831">
      <w:bodyDiv w:val="1"/>
      <w:marLeft w:val="0"/>
      <w:marRight w:val="0"/>
      <w:marTop w:val="0"/>
      <w:marBottom w:val="0"/>
      <w:divBdr>
        <w:top w:val="none" w:sz="0" w:space="0" w:color="auto"/>
        <w:left w:val="none" w:sz="0" w:space="0" w:color="auto"/>
        <w:bottom w:val="none" w:sz="0" w:space="0" w:color="auto"/>
        <w:right w:val="none" w:sz="0" w:space="0" w:color="auto"/>
      </w:divBdr>
    </w:div>
    <w:div w:id="350569031">
      <w:bodyDiv w:val="1"/>
      <w:marLeft w:val="0"/>
      <w:marRight w:val="0"/>
      <w:marTop w:val="0"/>
      <w:marBottom w:val="0"/>
      <w:divBdr>
        <w:top w:val="none" w:sz="0" w:space="0" w:color="auto"/>
        <w:left w:val="none" w:sz="0" w:space="0" w:color="auto"/>
        <w:bottom w:val="none" w:sz="0" w:space="0" w:color="auto"/>
        <w:right w:val="none" w:sz="0" w:space="0" w:color="auto"/>
      </w:divBdr>
    </w:div>
    <w:div w:id="612445742">
      <w:bodyDiv w:val="1"/>
      <w:marLeft w:val="0"/>
      <w:marRight w:val="0"/>
      <w:marTop w:val="0"/>
      <w:marBottom w:val="0"/>
      <w:divBdr>
        <w:top w:val="none" w:sz="0" w:space="0" w:color="auto"/>
        <w:left w:val="none" w:sz="0" w:space="0" w:color="auto"/>
        <w:bottom w:val="none" w:sz="0" w:space="0" w:color="auto"/>
        <w:right w:val="none" w:sz="0" w:space="0" w:color="auto"/>
      </w:divBdr>
    </w:div>
    <w:div w:id="734666298">
      <w:bodyDiv w:val="1"/>
      <w:marLeft w:val="0"/>
      <w:marRight w:val="0"/>
      <w:marTop w:val="0"/>
      <w:marBottom w:val="0"/>
      <w:divBdr>
        <w:top w:val="none" w:sz="0" w:space="0" w:color="auto"/>
        <w:left w:val="none" w:sz="0" w:space="0" w:color="auto"/>
        <w:bottom w:val="none" w:sz="0" w:space="0" w:color="auto"/>
        <w:right w:val="none" w:sz="0" w:space="0" w:color="auto"/>
      </w:divBdr>
    </w:div>
    <w:div w:id="971130677">
      <w:bodyDiv w:val="1"/>
      <w:marLeft w:val="0"/>
      <w:marRight w:val="0"/>
      <w:marTop w:val="0"/>
      <w:marBottom w:val="0"/>
      <w:divBdr>
        <w:top w:val="none" w:sz="0" w:space="0" w:color="auto"/>
        <w:left w:val="none" w:sz="0" w:space="0" w:color="auto"/>
        <w:bottom w:val="none" w:sz="0" w:space="0" w:color="auto"/>
        <w:right w:val="none" w:sz="0" w:space="0" w:color="auto"/>
      </w:divBdr>
    </w:div>
    <w:div w:id="1125006077">
      <w:bodyDiv w:val="1"/>
      <w:marLeft w:val="0"/>
      <w:marRight w:val="0"/>
      <w:marTop w:val="0"/>
      <w:marBottom w:val="0"/>
      <w:divBdr>
        <w:top w:val="none" w:sz="0" w:space="0" w:color="auto"/>
        <w:left w:val="none" w:sz="0" w:space="0" w:color="auto"/>
        <w:bottom w:val="none" w:sz="0" w:space="0" w:color="auto"/>
        <w:right w:val="none" w:sz="0" w:space="0" w:color="auto"/>
      </w:divBdr>
      <w:divsChild>
        <w:div w:id="747650981">
          <w:marLeft w:val="0"/>
          <w:marRight w:val="0"/>
          <w:marTop w:val="0"/>
          <w:marBottom w:val="0"/>
          <w:divBdr>
            <w:top w:val="none" w:sz="0" w:space="0" w:color="auto"/>
            <w:left w:val="none" w:sz="0" w:space="0" w:color="auto"/>
            <w:bottom w:val="none" w:sz="0" w:space="0" w:color="auto"/>
            <w:right w:val="none" w:sz="0" w:space="0" w:color="auto"/>
          </w:divBdr>
        </w:div>
      </w:divsChild>
    </w:div>
    <w:div w:id="1290743569">
      <w:bodyDiv w:val="1"/>
      <w:marLeft w:val="0"/>
      <w:marRight w:val="0"/>
      <w:marTop w:val="0"/>
      <w:marBottom w:val="0"/>
      <w:divBdr>
        <w:top w:val="none" w:sz="0" w:space="0" w:color="auto"/>
        <w:left w:val="none" w:sz="0" w:space="0" w:color="auto"/>
        <w:bottom w:val="none" w:sz="0" w:space="0" w:color="auto"/>
        <w:right w:val="none" w:sz="0" w:space="0" w:color="auto"/>
      </w:divBdr>
    </w:div>
    <w:div w:id="1370371015">
      <w:bodyDiv w:val="1"/>
      <w:marLeft w:val="0"/>
      <w:marRight w:val="0"/>
      <w:marTop w:val="0"/>
      <w:marBottom w:val="0"/>
      <w:divBdr>
        <w:top w:val="none" w:sz="0" w:space="0" w:color="auto"/>
        <w:left w:val="none" w:sz="0" w:space="0" w:color="auto"/>
        <w:bottom w:val="none" w:sz="0" w:space="0" w:color="auto"/>
        <w:right w:val="none" w:sz="0" w:space="0" w:color="auto"/>
      </w:divBdr>
    </w:div>
    <w:div w:id="1697534298">
      <w:bodyDiv w:val="1"/>
      <w:marLeft w:val="0"/>
      <w:marRight w:val="0"/>
      <w:marTop w:val="0"/>
      <w:marBottom w:val="0"/>
      <w:divBdr>
        <w:top w:val="none" w:sz="0" w:space="0" w:color="auto"/>
        <w:left w:val="none" w:sz="0" w:space="0" w:color="auto"/>
        <w:bottom w:val="none" w:sz="0" w:space="0" w:color="auto"/>
        <w:right w:val="none" w:sz="0" w:space="0" w:color="auto"/>
      </w:divBdr>
    </w:div>
    <w:div w:id="1710035231">
      <w:bodyDiv w:val="1"/>
      <w:marLeft w:val="0"/>
      <w:marRight w:val="0"/>
      <w:marTop w:val="0"/>
      <w:marBottom w:val="0"/>
      <w:divBdr>
        <w:top w:val="none" w:sz="0" w:space="0" w:color="auto"/>
        <w:left w:val="none" w:sz="0" w:space="0" w:color="auto"/>
        <w:bottom w:val="none" w:sz="0" w:space="0" w:color="auto"/>
        <w:right w:val="none" w:sz="0" w:space="0" w:color="auto"/>
      </w:divBdr>
    </w:div>
    <w:div w:id="1976059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dzp@agh.edu.pl" TargetMode="External"/><Relationship Id="rId13" Type="http://schemas.openxmlformats.org/officeDocument/2006/relationships/image" Target="media/image2.png"/><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yperlink" Target="http://www.international.agh.edu.p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eader" Target="header1.xml"/><Relationship Id="rId10" Type="http://schemas.openxmlformats.org/officeDocument/2006/relationships/hyperlink" Target="http://www.international.agh.edu.pl" TargetMode="Externa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www.dzp.agh.edu.pl/" TargetMode="External"/><Relationship Id="rId14" Type="http://schemas.openxmlformats.org/officeDocument/2006/relationships/oleObject" Target="embeddings/oleObject2.bin"/><Relationship Id="rId22" Type="http://schemas.openxmlformats.org/officeDocument/2006/relationships/image" Target="media/image9.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lanta.Oleksy\AppData\Local\Temp\templat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3BE505-3660-4BDC-9608-84B833A60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Template>
  <TotalTime>21</TotalTime>
  <Pages>15</Pages>
  <Words>5616</Words>
  <Characters>34960</Characters>
  <Application>Microsoft Office Word</Application>
  <DocSecurity>0</DocSecurity>
  <Lines>291</Lines>
  <Paragraphs>80</Paragraphs>
  <ScaleCrop>false</ScaleCrop>
  <HeadingPairs>
    <vt:vector size="2" baseType="variant">
      <vt:variant>
        <vt:lpstr>Tytuł</vt:lpstr>
      </vt:variant>
      <vt:variant>
        <vt:i4>1</vt:i4>
      </vt:variant>
    </vt:vector>
  </HeadingPairs>
  <TitlesOfParts>
    <vt:vector size="1" baseType="lpstr">
      <vt:lpstr>@v_przet@zamaw_nazwa</vt:lpstr>
    </vt:vector>
  </TitlesOfParts>
  <Company>KBSF Sp. z o.o.</Company>
  <LinksUpToDate>false</LinksUpToDate>
  <CharactersWithSpaces>40496</CharactersWithSpaces>
  <SharedDoc>false</SharedDoc>
  <HLinks>
    <vt:vector size="6" baseType="variant">
      <vt:variant>
        <vt:i4>2031731</vt:i4>
      </vt:variant>
      <vt:variant>
        <vt:i4>84</vt:i4>
      </vt:variant>
      <vt:variant>
        <vt:i4>0</vt:i4>
      </vt:variant>
      <vt:variant>
        <vt:i4>5</vt:i4>
      </vt:variant>
      <vt:variant>
        <vt:lpwstr>mailto:dzp@agh.edu.pl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@v_przet@zamaw_nazwa</dc:title>
  <dc:subject/>
  <dc:creator>Jolata Oleksy</dc:creator>
  <cp:keywords/>
  <dc:description/>
  <cp:lastModifiedBy>Jolata Oleksy</cp:lastModifiedBy>
  <cp:revision>13</cp:revision>
  <cp:lastPrinted>1899-12-31T23:00:00Z</cp:lastPrinted>
  <dcterms:created xsi:type="dcterms:W3CDTF">2019-07-19T08:26:00Z</dcterms:created>
  <dcterms:modified xsi:type="dcterms:W3CDTF">2019-07-24T11:20:00Z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533707500</vt:i4>
  </property>
  <property fmtid="{D5CDD505-2E9C-101B-9397-08002B2CF9AE}" pid="3" name="_EmailSubject">
    <vt:lpwstr>W załączeniu przesyłam poprawioną siwz</vt:lpwstr>
  </property>
  <property fmtid="{D5CDD505-2E9C-101B-9397-08002B2CF9AE}" pid="4" name="_AuthorEmail">
    <vt:lpwstr>piotr.sperczynski@pro.onet.pl</vt:lpwstr>
  </property>
  <property fmtid="{D5CDD505-2E9C-101B-9397-08002B2CF9AE}" pid="5" name="_AuthorEmailDisplayName">
    <vt:lpwstr>Piotr Sperczyński</vt:lpwstr>
  </property>
  <property fmtid="{D5CDD505-2E9C-101B-9397-08002B2CF9AE}" pid="6" name="_ReviewingToolsShownOnce">
    <vt:lpwstr/>
  </property>
</Properties>
</file>